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32"/>
        </w:rPr>
      </w:pPr>
      <w:r>
        <w:rPr>
          <w:rFonts w:hint="eastAsia" w:ascii="宋体" w:hAnsi="宋体"/>
          <w:b/>
          <w:sz w:val="32"/>
          <w:szCs w:val="32"/>
        </w:rPr>
        <w:t>关于开展</w:t>
      </w:r>
      <w:r>
        <w:rPr>
          <w:rFonts w:hint="eastAsia" w:ascii="宋体" w:hAnsi="宋体"/>
          <w:b/>
          <w:sz w:val="32"/>
          <w:szCs w:val="32"/>
          <w:lang w:eastAsia="zh-CN"/>
        </w:rPr>
        <w:t>2016年度</w:t>
      </w:r>
      <w:r>
        <w:rPr>
          <w:rFonts w:hint="eastAsia" w:ascii="宋体" w:hAnsi="宋体"/>
          <w:b/>
          <w:sz w:val="32"/>
          <w:szCs w:val="32"/>
        </w:rPr>
        <w:t>研究生评奖评优工作的通知</w:t>
      </w:r>
    </w:p>
    <w:p>
      <w:pPr>
        <w:jc w:val="both"/>
        <w:rPr>
          <w:rFonts w:ascii="宋体" w:hAnsi="宋体"/>
          <w:sz w:val="24"/>
          <w:szCs w:val="24"/>
        </w:rPr>
      </w:pPr>
      <w:r>
        <w:rPr>
          <w:rFonts w:hint="eastAsia" w:ascii="宋体" w:hAnsi="宋体"/>
          <w:sz w:val="24"/>
          <w:szCs w:val="24"/>
        </w:rPr>
        <w:t>各二级学院：</w:t>
      </w:r>
    </w:p>
    <w:p>
      <w:pPr>
        <w:ind w:firstLine="420"/>
        <w:jc w:val="both"/>
        <w:rPr>
          <w:rFonts w:ascii="宋体" w:hAnsi="宋体"/>
          <w:sz w:val="24"/>
          <w:szCs w:val="24"/>
        </w:rPr>
      </w:pPr>
      <w:r>
        <w:rPr>
          <w:rFonts w:hint="eastAsia" w:ascii="宋体" w:hAnsi="宋体"/>
          <w:sz w:val="24"/>
          <w:szCs w:val="24"/>
        </w:rPr>
        <w:t>为做好</w:t>
      </w:r>
      <w:r>
        <w:rPr>
          <w:rFonts w:hint="eastAsia" w:ascii="宋体" w:hAnsi="宋体"/>
          <w:sz w:val="24"/>
          <w:szCs w:val="24"/>
          <w:lang w:eastAsia="zh-CN"/>
        </w:rPr>
        <w:t>2016年度</w:t>
      </w:r>
      <w:r>
        <w:rPr>
          <w:rFonts w:hint="eastAsia" w:ascii="宋体" w:hAnsi="宋体"/>
          <w:sz w:val="24"/>
          <w:szCs w:val="24"/>
        </w:rPr>
        <w:t>研究生评奖评优工作，现将有关事宜通知如下：</w:t>
      </w:r>
    </w:p>
    <w:p>
      <w:pPr>
        <w:pStyle w:val="9"/>
        <w:numPr>
          <w:ilvl w:val="0"/>
          <w:numId w:val="1"/>
        </w:numPr>
        <w:ind w:firstLineChars="0"/>
        <w:jc w:val="both"/>
        <w:rPr>
          <w:rFonts w:ascii="宋体" w:hAnsi="宋体"/>
          <w:b/>
          <w:sz w:val="24"/>
          <w:szCs w:val="24"/>
        </w:rPr>
      </w:pPr>
      <w:r>
        <w:rPr>
          <w:rFonts w:hint="eastAsia" w:ascii="宋体" w:hAnsi="宋体"/>
          <w:b/>
          <w:sz w:val="24"/>
          <w:szCs w:val="24"/>
        </w:rPr>
        <w:t>组织领导</w:t>
      </w:r>
    </w:p>
    <w:p>
      <w:pPr>
        <w:ind w:left="426" w:firstLine="480" w:firstLineChars="200"/>
        <w:jc w:val="both"/>
        <w:rPr>
          <w:rFonts w:ascii="宋体" w:hAnsi="宋体"/>
          <w:sz w:val="24"/>
          <w:szCs w:val="24"/>
        </w:rPr>
      </w:pPr>
      <w:r>
        <w:rPr>
          <w:rFonts w:hint="eastAsia" w:ascii="宋体" w:hAnsi="宋体"/>
          <w:sz w:val="24"/>
          <w:szCs w:val="24"/>
        </w:rPr>
        <w:t>学校成立研究生奖助工作领导小组，由分管校领导、研究生处、计财处、纪委等相关职能部门负责人、研究生培养单位负责人及研究生导师代表组成。负责制定本校研究生各类奖学金、荣誉称号的评审实施细则，制订名额分配方案，统筹领导、协调和监督本校评审工作，并裁决有关申诉事项。评审办公室设在研究生处。</w:t>
      </w:r>
    </w:p>
    <w:p>
      <w:pPr>
        <w:ind w:left="426" w:firstLine="480" w:firstLineChars="200"/>
        <w:jc w:val="both"/>
        <w:rPr>
          <w:rFonts w:ascii="宋体" w:hAnsi="宋体"/>
          <w:sz w:val="24"/>
          <w:szCs w:val="24"/>
        </w:rPr>
      </w:pPr>
      <w:r>
        <w:rPr>
          <w:rFonts w:hint="eastAsia" w:ascii="宋体" w:hAnsi="宋体"/>
          <w:sz w:val="24"/>
          <w:szCs w:val="24"/>
        </w:rPr>
        <w:t>各二级学院成立研究生奖助工作评审委员会，由主要负责人任主任委员，研究生导师、研究生学科秘书、研究生学生代表任委员。组成人员名单由所在单位评审委员主任负责审核，并应于评审前向所在单位公布，同时报研究生处备案。各二级学院研究生奖助工作评审委员会应制定本单位评审实施细则，负责本单位研究生各类奖学金、荣誉称号的申请组织、初步评审等工作。</w:t>
      </w:r>
    </w:p>
    <w:p>
      <w:pPr>
        <w:pStyle w:val="9"/>
        <w:numPr>
          <w:ilvl w:val="0"/>
          <w:numId w:val="1"/>
        </w:numPr>
        <w:ind w:firstLineChars="0"/>
        <w:jc w:val="both"/>
        <w:rPr>
          <w:rFonts w:ascii="宋体" w:hAnsi="宋体"/>
          <w:b/>
          <w:sz w:val="24"/>
          <w:szCs w:val="24"/>
        </w:rPr>
      </w:pPr>
      <w:r>
        <w:rPr>
          <w:rFonts w:hint="eastAsia" w:ascii="宋体" w:hAnsi="宋体"/>
          <w:b/>
          <w:sz w:val="24"/>
          <w:szCs w:val="24"/>
        </w:rPr>
        <w:t>评选原则</w:t>
      </w:r>
    </w:p>
    <w:p>
      <w:pPr>
        <w:ind w:left="426" w:firstLine="480" w:firstLineChars="200"/>
        <w:jc w:val="both"/>
        <w:rPr>
          <w:rFonts w:ascii="宋体" w:hAnsi="宋体"/>
          <w:sz w:val="24"/>
          <w:szCs w:val="24"/>
        </w:rPr>
      </w:pPr>
      <w:r>
        <w:rPr>
          <w:rFonts w:hint="eastAsia" w:ascii="宋体" w:hAnsi="宋体"/>
          <w:sz w:val="24"/>
          <w:szCs w:val="24"/>
        </w:rPr>
        <w:t>各二级学院务必高度重视各类奖学金、荣誉称号的评选推荐工作，</w:t>
      </w:r>
      <w:r>
        <w:rPr>
          <w:rFonts w:hint="eastAsia" w:ascii="宋体" w:hAnsi="宋体"/>
          <w:b/>
          <w:bCs/>
          <w:color w:val="FF0000"/>
          <w:sz w:val="24"/>
          <w:szCs w:val="24"/>
          <w:lang w:eastAsia="zh-CN"/>
        </w:rPr>
        <w:t>务必周知本单位每一位符合评选条件的研究生，</w:t>
      </w:r>
      <w:r>
        <w:rPr>
          <w:rFonts w:hint="eastAsia" w:ascii="宋体" w:hAnsi="宋体"/>
          <w:sz w:val="24"/>
          <w:szCs w:val="24"/>
        </w:rPr>
        <w:t>本着公平、公开、公正原则，以研究生综合测评为依据，按照《浙江科技学院研究生国家奖学金评审办法（试行）》</w:t>
      </w:r>
      <w:r>
        <w:rPr>
          <w:rFonts w:hint="eastAsia" w:ascii="宋体" w:hAnsi="宋体"/>
          <w:sz w:val="24"/>
          <w:szCs w:val="24"/>
          <w:lang w:eastAsia="zh-CN"/>
        </w:rPr>
        <w:t>（浙科院研【</w:t>
      </w:r>
      <w:r>
        <w:rPr>
          <w:rFonts w:hint="eastAsia" w:ascii="宋体" w:hAnsi="宋体"/>
          <w:sz w:val="24"/>
          <w:szCs w:val="24"/>
          <w:lang w:val="en-US" w:eastAsia="zh-CN"/>
        </w:rPr>
        <w:t>2015】5号）</w:t>
      </w:r>
      <w:r>
        <w:rPr>
          <w:rFonts w:hint="eastAsia" w:ascii="宋体" w:hAnsi="宋体"/>
          <w:sz w:val="24"/>
          <w:szCs w:val="24"/>
        </w:rPr>
        <w:t>、《浙江科技学院研究生学业奖学金实施办法（试行）》</w:t>
      </w:r>
      <w:r>
        <w:rPr>
          <w:rFonts w:hint="eastAsia" w:ascii="宋体" w:hAnsi="宋体"/>
          <w:sz w:val="24"/>
          <w:szCs w:val="24"/>
          <w:lang w:eastAsia="zh-CN"/>
        </w:rPr>
        <w:t>（浙科院研【</w:t>
      </w:r>
      <w:r>
        <w:rPr>
          <w:rFonts w:hint="eastAsia" w:ascii="宋体" w:hAnsi="宋体"/>
          <w:sz w:val="24"/>
          <w:szCs w:val="24"/>
          <w:lang w:val="en-US" w:eastAsia="zh-CN"/>
        </w:rPr>
        <w:t>2014】4号）</w:t>
      </w:r>
      <w:r>
        <w:rPr>
          <w:rFonts w:hint="eastAsia" w:ascii="宋体" w:hAnsi="宋体"/>
          <w:sz w:val="24"/>
          <w:szCs w:val="24"/>
        </w:rPr>
        <w:t>、《浙江科技学院研究生单项奖学金、荣誉称号评比办法（试行）》</w:t>
      </w:r>
      <w:r>
        <w:rPr>
          <w:rFonts w:hint="eastAsia" w:ascii="宋体" w:hAnsi="宋体"/>
          <w:sz w:val="24"/>
          <w:szCs w:val="24"/>
          <w:lang w:eastAsia="zh-CN"/>
        </w:rPr>
        <w:t>（浙科院研【</w:t>
      </w:r>
      <w:r>
        <w:rPr>
          <w:rFonts w:hint="eastAsia" w:ascii="宋体" w:hAnsi="宋体"/>
          <w:sz w:val="24"/>
          <w:szCs w:val="24"/>
          <w:lang w:val="en-US" w:eastAsia="zh-CN"/>
        </w:rPr>
        <w:t>2015】9号）</w:t>
      </w:r>
      <w:r>
        <w:rPr>
          <w:rFonts w:hint="eastAsia" w:ascii="宋体" w:hAnsi="宋体"/>
          <w:sz w:val="24"/>
          <w:szCs w:val="24"/>
        </w:rPr>
        <w:t>（附件</w:t>
      </w:r>
      <w:r>
        <w:rPr>
          <w:rFonts w:hint="eastAsia" w:ascii="宋体" w:hAnsi="宋体"/>
          <w:sz w:val="24"/>
          <w:szCs w:val="24"/>
          <w:lang w:eastAsia="zh-CN"/>
        </w:rPr>
        <w:t>一</w:t>
      </w:r>
      <w:r>
        <w:rPr>
          <w:rFonts w:hint="eastAsia" w:ascii="宋体" w:hAnsi="宋体"/>
          <w:sz w:val="24"/>
          <w:szCs w:val="24"/>
        </w:rPr>
        <w:t>）中规定的申报条件和各二级学院制定的评定细则进行推荐，保证质量，宁缺毋滥，发挥奖学金和荣誉称号的激励和导向作用，引导研究生在德育、学业、实践、科研、创新等方面得到全面发展，使评奖评优真正成为调动广大研究生学习积极性和科研工作热情的重要手段。</w:t>
      </w:r>
    </w:p>
    <w:p>
      <w:pPr>
        <w:pStyle w:val="9"/>
        <w:numPr>
          <w:ilvl w:val="0"/>
          <w:numId w:val="1"/>
        </w:numPr>
        <w:ind w:firstLineChars="0"/>
        <w:jc w:val="both"/>
        <w:rPr>
          <w:rFonts w:ascii="宋体" w:hAnsi="宋体"/>
          <w:b/>
          <w:sz w:val="24"/>
          <w:szCs w:val="24"/>
        </w:rPr>
      </w:pPr>
      <w:r>
        <w:rPr>
          <w:rFonts w:hint="eastAsia" w:ascii="宋体" w:hAnsi="宋体"/>
          <w:b/>
          <w:sz w:val="24"/>
          <w:szCs w:val="24"/>
        </w:rPr>
        <w:t>本次评奖评优的奖项</w:t>
      </w:r>
    </w:p>
    <w:p>
      <w:pPr>
        <w:pStyle w:val="9"/>
        <w:numPr>
          <w:ilvl w:val="0"/>
          <w:numId w:val="2"/>
        </w:numPr>
        <w:ind w:firstLineChars="0"/>
        <w:jc w:val="both"/>
        <w:rPr>
          <w:rFonts w:ascii="宋体" w:hAnsi="宋体"/>
          <w:b/>
          <w:sz w:val="24"/>
          <w:szCs w:val="24"/>
        </w:rPr>
      </w:pPr>
      <w:r>
        <w:rPr>
          <w:rFonts w:hint="eastAsia" w:ascii="宋体" w:hAnsi="宋体"/>
          <w:b/>
          <w:sz w:val="24"/>
          <w:szCs w:val="24"/>
        </w:rPr>
        <w:t>研究生国家奖学金</w:t>
      </w:r>
    </w:p>
    <w:p>
      <w:pPr>
        <w:pStyle w:val="9"/>
        <w:numPr>
          <w:ilvl w:val="0"/>
          <w:numId w:val="3"/>
        </w:numPr>
        <w:ind w:firstLineChars="0"/>
        <w:jc w:val="both"/>
        <w:rPr>
          <w:rFonts w:ascii="宋体" w:hAnsi="宋体"/>
          <w:sz w:val="24"/>
          <w:szCs w:val="24"/>
        </w:rPr>
      </w:pPr>
      <w:r>
        <w:rPr>
          <w:rFonts w:hint="eastAsia" w:ascii="宋体" w:hAnsi="宋体"/>
          <w:sz w:val="24"/>
          <w:szCs w:val="24"/>
        </w:rPr>
        <w:t>奖励标准及名额分配</w:t>
      </w:r>
    </w:p>
    <w:p>
      <w:pPr>
        <w:widowControl/>
        <w:shd w:val="clear" w:color="auto" w:fill="FFFFFF"/>
        <w:spacing w:line="420" w:lineRule="atLeast"/>
        <w:ind w:firstLine="480"/>
        <w:jc w:val="both"/>
        <w:rPr>
          <w:rFonts w:ascii="宋体" w:hAnsi="宋体"/>
          <w:sz w:val="24"/>
          <w:szCs w:val="24"/>
        </w:rPr>
      </w:pPr>
      <w:r>
        <w:rPr>
          <w:rFonts w:hint="eastAsia" w:ascii="宋体" w:hAnsi="宋体"/>
          <w:sz w:val="24"/>
          <w:szCs w:val="24"/>
        </w:rPr>
        <w:t>硕士研究生国家奖学金每生每年2万元。201</w:t>
      </w:r>
      <w:r>
        <w:rPr>
          <w:rFonts w:hint="eastAsia" w:ascii="宋体" w:hAnsi="宋体"/>
          <w:sz w:val="24"/>
          <w:szCs w:val="24"/>
          <w:lang w:val="en-US" w:eastAsia="zh-CN"/>
        </w:rPr>
        <w:t>6</w:t>
      </w:r>
      <w:r>
        <w:rPr>
          <w:rFonts w:hint="eastAsia" w:ascii="宋体" w:hAnsi="宋体"/>
          <w:sz w:val="24"/>
          <w:szCs w:val="24"/>
        </w:rPr>
        <w:t>年我校国家奖学金名额为硕士研究</w:t>
      </w:r>
      <w:r>
        <w:rPr>
          <w:rFonts w:hint="eastAsia" w:ascii="宋体" w:hAnsi="宋体"/>
          <w:b/>
          <w:bCs/>
          <w:color w:val="FF0000"/>
          <w:sz w:val="24"/>
          <w:szCs w:val="24"/>
          <w:lang w:val="en-US" w:eastAsia="zh-CN"/>
        </w:rPr>
        <w:t>4</w:t>
      </w:r>
      <w:r>
        <w:rPr>
          <w:rFonts w:hint="eastAsia" w:ascii="宋体" w:hAnsi="宋体"/>
          <w:sz w:val="24"/>
          <w:szCs w:val="24"/>
        </w:rPr>
        <w:t>名,鉴于名额限制，各二级学院按学生人数的</w:t>
      </w:r>
      <w:r>
        <w:rPr>
          <w:rFonts w:hint="eastAsia" w:ascii="宋体" w:hAnsi="宋体"/>
          <w:color w:val="FF0000"/>
          <w:sz w:val="24"/>
          <w:szCs w:val="24"/>
        </w:rPr>
        <w:t>2%</w:t>
      </w:r>
      <w:r>
        <w:rPr>
          <w:rFonts w:hint="eastAsia" w:ascii="宋体" w:hAnsi="宋体"/>
          <w:sz w:val="24"/>
          <w:szCs w:val="24"/>
        </w:rPr>
        <w:t>推选候选人，公示无异议后提交校研究生奖助工作领导小组进行审定，并确定最后获奖人选。</w:t>
      </w:r>
    </w:p>
    <w:p>
      <w:pPr>
        <w:widowControl/>
        <w:shd w:val="clear" w:color="auto" w:fill="FFFFFF"/>
        <w:spacing w:line="420" w:lineRule="atLeast"/>
        <w:ind w:firstLine="480"/>
        <w:jc w:val="both"/>
        <w:rPr>
          <w:rFonts w:ascii="宋体" w:hAnsi="宋体"/>
          <w:sz w:val="24"/>
          <w:szCs w:val="24"/>
        </w:rPr>
      </w:pPr>
      <w:r>
        <w:rPr>
          <w:rFonts w:hint="eastAsia" w:ascii="宋体" w:hAnsi="宋体"/>
          <w:sz w:val="24"/>
          <w:szCs w:val="24"/>
        </w:rPr>
        <w:t>各二级学院候选名额分配如下：</w:t>
      </w:r>
    </w:p>
    <w:tbl>
      <w:tblPr>
        <w:tblStyle w:val="8"/>
        <w:tblW w:w="7623" w:type="dxa"/>
        <w:jc w:val="center"/>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3"/>
        <w:gridCol w:w="1389"/>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3623" w:type="dxa"/>
            <w:vAlign w:val="top"/>
          </w:tcPr>
          <w:p>
            <w:pPr>
              <w:pStyle w:val="4"/>
              <w:widowControl/>
              <w:spacing w:line="420" w:lineRule="atLeast"/>
              <w:jc w:val="center"/>
              <w:rPr>
                <w:rFonts w:ascii="宋体" w:hAnsi="宋体" w:eastAsia="宋体" w:cs="宋体"/>
                <w:b/>
                <w:color w:val="555555"/>
                <w:szCs w:val="24"/>
                <w:shd w:val="clear" w:color="auto" w:fill="FFFFFF"/>
              </w:rPr>
            </w:pPr>
            <w:r>
              <w:rPr>
                <w:rFonts w:hint="eastAsia" w:ascii="宋体" w:hAnsi="宋体" w:eastAsia="宋体" w:cs="宋体"/>
                <w:b/>
                <w:color w:val="555555"/>
                <w:szCs w:val="24"/>
                <w:shd w:val="clear" w:color="auto" w:fill="FFFFFF"/>
              </w:rPr>
              <w:t>学院</w:t>
            </w:r>
          </w:p>
        </w:tc>
        <w:tc>
          <w:tcPr>
            <w:tcW w:w="1389" w:type="dxa"/>
            <w:vAlign w:val="top"/>
          </w:tcPr>
          <w:p>
            <w:pPr>
              <w:pStyle w:val="4"/>
              <w:widowControl/>
              <w:spacing w:line="420" w:lineRule="atLeast"/>
              <w:jc w:val="center"/>
              <w:rPr>
                <w:rFonts w:ascii="宋体" w:hAnsi="宋体" w:eastAsia="宋体" w:cs="宋体"/>
                <w:b/>
                <w:color w:val="555555"/>
                <w:szCs w:val="24"/>
                <w:shd w:val="clear" w:color="auto" w:fill="FFFFFF"/>
              </w:rPr>
            </w:pPr>
            <w:r>
              <w:rPr>
                <w:rFonts w:hint="eastAsia" w:ascii="宋体" w:hAnsi="宋体" w:eastAsia="宋体" w:cs="宋体"/>
                <w:b/>
                <w:color w:val="555555"/>
                <w:szCs w:val="24"/>
                <w:shd w:val="clear" w:color="auto" w:fill="FFFFFF"/>
              </w:rPr>
              <w:t>学院人数</w:t>
            </w:r>
          </w:p>
        </w:tc>
        <w:tc>
          <w:tcPr>
            <w:tcW w:w="2611" w:type="dxa"/>
            <w:vAlign w:val="top"/>
          </w:tcPr>
          <w:p>
            <w:pPr>
              <w:pStyle w:val="4"/>
              <w:widowControl/>
              <w:spacing w:line="420" w:lineRule="atLeast"/>
              <w:jc w:val="center"/>
              <w:rPr>
                <w:rFonts w:ascii="宋体" w:hAnsi="宋体" w:eastAsia="宋体" w:cs="宋体"/>
                <w:b/>
                <w:color w:val="555555"/>
                <w:szCs w:val="24"/>
                <w:shd w:val="clear" w:color="auto" w:fill="FFFFFF"/>
              </w:rPr>
            </w:pPr>
            <w:r>
              <w:rPr>
                <w:rFonts w:hint="eastAsia" w:ascii="宋体" w:hAnsi="宋体" w:eastAsia="宋体" w:cs="宋体"/>
                <w:b/>
                <w:color w:val="555555"/>
                <w:szCs w:val="24"/>
                <w:shd w:val="clear" w:color="auto" w:fill="FFFFFF"/>
              </w:rPr>
              <w:t>候选人名额（2%</w:t>
            </w:r>
            <w:r>
              <w:rPr>
                <w:rFonts w:hint="eastAsia" w:ascii="宋体" w:hAnsi="宋体" w:cs="宋体"/>
                <w:b/>
                <w:color w:val="555555"/>
                <w:szCs w:val="24"/>
                <w:shd w:val="clear" w:color="auto" w:fill="FFFFFF"/>
                <w:lang w:eastAsia="zh-CN"/>
              </w:rPr>
              <w:t>，上限</w:t>
            </w:r>
            <w:r>
              <w:rPr>
                <w:rFonts w:hint="eastAsia" w:ascii="宋体" w:hAnsi="宋体" w:eastAsia="宋体" w:cs="宋体"/>
                <w:b/>
                <w:color w:val="555555"/>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3623" w:type="dxa"/>
            <w:vAlign w:val="top"/>
          </w:tcPr>
          <w:p>
            <w:pPr>
              <w:pStyle w:val="4"/>
              <w:widowControl/>
              <w:spacing w:line="420" w:lineRule="atLeast"/>
              <w:jc w:val="center"/>
              <w:rPr>
                <w:rFonts w:ascii="宋体" w:hAnsi="宋体" w:eastAsia="宋体" w:cs="宋体"/>
                <w:bCs/>
                <w:color w:val="555555"/>
                <w:szCs w:val="24"/>
                <w:shd w:val="clear" w:color="auto" w:fill="FFFFFF"/>
              </w:rPr>
            </w:pPr>
            <w:r>
              <w:rPr>
                <w:rFonts w:hint="eastAsia" w:ascii="宋体" w:hAnsi="宋体" w:eastAsia="宋体" w:cs="宋体"/>
                <w:bCs/>
                <w:color w:val="555555"/>
                <w:szCs w:val="24"/>
                <w:shd w:val="clear" w:color="auto" w:fill="FFFFFF"/>
              </w:rPr>
              <w:t>机械学院</w:t>
            </w:r>
          </w:p>
          <w:p>
            <w:pPr>
              <w:pStyle w:val="4"/>
              <w:widowControl/>
              <w:spacing w:line="420" w:lineRule="atLeast"/>
              <w:jc w:val="center"/>
              <w:rPr>
                <w:rFonts w:ascii="宋体" w:hAnsi="宋体" w:eastAsia="宋体" w:cs="宋体"/>
                <w:bCs/>
                <w:color w:val="555555"/>
                <w:szCs w:val="24"/>
                <w:shd w:val="clear" w:color="auto" w:fill="FFFFFF"/>
              </w:rPr>
            </w:pPr>
            <w:r>
              <w:rPr>
                <w:rFonts w:hint="eastAsia" w:ascii="宋体" w:hAnsi="宋体" w:eastAsia="宋体" w:cs="宋体"/>
                <w:bCs/>
                <w:color w:val="555555"/>
                <w:szCs w:val="24"/>
                <w:shd w:val="clear" w:color="auto" w:fill="FFFFFF"/>
              </w:rPr>
              <w:t>（含车辆、艺术</w:t>
            </w:r>
            <w:r>
              <w:rPr>
                <w:rFonts w:hint="eastAsia" w:ascii="宋体" w:hAnsi="宋体" w:cs="宋体"/>
                <w:bCs/>
                <w:color w:val="555555"/>
                <w:szCs w:val="24"/>
                <w:shd w:val="clear" w:color="auto" w:fill="FFFFFF"/>
                <w:lang w:eastAsia="zh-CN"/>
              </w:rPr>
              <w:t>、电气、信息</w:t>
            </w:r>
            <w:r>
              <w:rPr>
                <w:rFonts w:hint="eastAsia" w:ascii="宋体" w:hAnsi="宋体" w:eastAsia="宋体" w:cs="宋体"/>
                <w:bCs/>
                <w:color w:val="555555"/>
                <w:szCs w:val="24"/>
                <w:shd w:val="clear" w:color="auto" w:fill="FFFFFF"/>
              </w:rPr>
              <w:t>）</w:t>
            </w:r>
          </w:p>
        </w:tc>
        <w:tc>
          <w:tcPr>
            <w:tcW w:w="1389" w:type="dxa"/>
            <w:vAlign w:val="center"/>
          </w:tcPr>
          <w:p>
            <w:pPr>
              <w:pStyle w:val="4"/>
              <w:widowControl/>
              <w:spacing w:line="420" w:lineRule="atLeast"/>
              <w:jc w:val="center"/>
              <w:rPr>
                <w:rFonts w:hint="eastAsia" w:ascii="宋体" w:hAnsi="宋体" w:eastAsia="宋体" w:cs="宋体"/>
                <w:bCs/>
                <w:color w:val="555555"/>
                <w:szCs w:val="24"/>
                <w:shd w:val="clear" w:color="auto" w:fill="FFFFFF"/>
                <w:lang w:val="en-US" w:eastAsia="zh-CN"/>
              </w:rPr>
            </w:pPr>
            <w:r>
              <w:rPr>
                <w:rFonts w:hint="eastAsia" w:ascii="宋体" w:hAnsi="宋体" w:cs="宋体"/>
                <w:bCs/>
                <w:color w:val="555555"/>
                <w:szCs w:val="24"/>
                <w:shd w:val="clear" w:color="auto" w:fill="FFFFFF"/>
                <w:lang w:val="en-US" w:eastAsia="zh-CN"/>
              </w:rPr>
              <w:t>82</w:t>
            </w:r>
          </w:p>
        </w:tc>
        <w:tc>
          <w:tcPr>
            <w:tcW w:w="2611" w:type="dxa"/>
            <w:vAlign w:val="center"/>
          </w:tcPr>
          <w:p>
            <w:pPr>
              <w:pStyle w:val="4"/>
              <w:widowControl/>
              <w:spacing w:line="420" w:lineRule="atLeast"/>
              <w:jc w:val="center"/>
              <w:rPr>
                <w:rFonts w:hint="eastAsia" w:ascii="宋体" w:hAnsi="宋体" w:eastAsia="宋体" w:cs="宋体"/>
                <w:bCs/>
                <w:color w:val="555555"/>
                <w:szCs w:val="24"/>
                <w:shd w:val="clear" w:color="auto" w:fill="FFFFFF"/>
                <w:lang w:val="en-US" w:eastAsia="zh-CN"/>
              </w:rPr>
            </w:pPr>
            <w:r>
              <w:rPr>
                <w:rFonts w:hint="eastAsia" w:ascii="宋体" w:hAnsi="宋体" w:cs="宋体"/>
                <w:bCs/>
                <w:color w:val="555555"/>
                <w:szCs w:val="24"/>
                <w:shd w:val="clear" w:color="auto" w:fill="FFFFFF"/>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3623" w:type="dxa"/>
            <w:vAlign w:val="top"/>
          </w:tcPr>
          <w:p>
            <w:pPr>
              <w:pStyle w:val="4"/>
              <w:widowControl/>
              <w:spacing w:line="420" w:lineRule="atLeast"/>
              <w:jc w:val="center"/>
              <w:rPr>
                <w:rFonts w:ascii="宋体" w:hAnsi="宋体" w:eastAsia="宋体" w:cs="宋体"/>
                <w:bCs/>
                <w:color w:val="555555"/>
                <w:szCs w:val="24"/>
                <w:shd w:val="clear" w:color="auto" w:fill="FFFFFF"/>
              </w:rPr>
            </w:pPr>
            <w:r>
              <w:rPr>
                <w:rFonts w:hint="eastAsia" w:ascii="宋体" w:hAnsi="宋体" w:eastAsia="宋体" w:cs="宋体"/>
                <w:bCs/>
                <w:color w:val="555555"/>
                <w:szCs w:val="24"/>
                <w:shd w:val="clear" w:color="auto" w:fill="FFFFFF"/>
              </w:rPr>
              <w:t>建工学院</w:t>
            </w:r>
          </w:p>
          <w:p>
            <w:pPr>
              <w:pStyle w:val="4"/>
              <w:widowControl/>
              <w:spacing w:line="420" w:lineRule="atLeast"/>
              <w:jc w:val="center"/>
              <w:rPr>
                <w:rFonts w:ascii="宋体" w:hAnsi="宋体" w:eastAsia="宋体" w:cs="宋体"/>
                <w:bCs/>
                <w:color w:val="555555"/>
                <w:szCs w:val="24"/>
                <w:shd w:val="clear" w:color="auto" w:fill="FFFFFF"/>
              </w:rPr>
            </w:pPr>
            <w:r>
              <w:rPr>
                <w:rFonts w:hint="eastAsia" w:ascii="宋体" w:hAnsi="宋体" w:eastAsia="宋体" w:cs="宋体"/>
                <w:bCs/>
                <w:color w:val="555555"/>
                <w:szCs w:val="24"/>
                <w:shd w:val="clear" w:color="auto" w:fill="FFFFFF"/>
              </w:rPr>
              <w:t>（含经管</w:t>
            </w:r>
            <w:r>
              <w:rPr>
                <w:rFonts w:hint="eastAsia" w:ascii="宋体" w:hAnsi="宋体" w:cs="宋体"/>
                <w:bCs/>
                <w:color w:val="555555"/>
                <w:szCs w:val="24"/>
                <w:shd w:val="clear" w:color="auto" w:fill="FFFFFF"/>
                <w:lang w:eastAsia="zh-CN"/>
              </w:rPr>
              <w:t>、理学院</w:t>
            </w:r>
            <w:r>
              <w:rPr>
                <w:rFonts w:hint="eastAsia" w:ascii="宋体" w:hAnsi="宋体" w:eastAsia="宋体" w:cs="宋体"/>
                <w:bCs/>
                <w:color w:val="555555"/>
                <w:szCs w:val="24"/>
                <w:shd w:val="clear" w:color="auto" w:fill="FFFFFF"/>
              </w:rPr>
              <w:t>）</w:t>
            </w:r>
          </w:p>
        </w:tc>
        <w:tc>
          <w:tcPr>
            <w:tcW w:w="1389" w:type="dxa"/>
            <w:vAlign w:val="center"/>
          </w:tcPr>
          <w:p>
            <w:pPr>
              <w:pStyle w:val="4"/>
              <w:widowControl/>
              <w:spacing w:line="420" w:lineRule="atLeast"/>
              <w:jc w:val="center"/>
              <w:rPr>
                <w:rFonts w:hint="eastAsia" w:ascii="宋体" w:hAnsi="宋体" w:eastAsia="宋体" w:cs="宋体"/>
                <w:bCs/>
                <w:color w:val="555555"/>
                <w:szCs w:val="24"/>
                <w:shd w:val="clear" w:color="auto" w:fill="FFFFFF"/>
                <w:lang w:val="en-US" w:eastAsia="zh-CN"/>
              </w:rPr>
            </w:pPr>
            <w:r>
              <w:rPr>
                <w:rFonts w:hint="eastAsia" w:ascii="宋体" w:hAnsi="宋体" w:cs="宋体"/>
                <w:bCs/>
                <w:color w:val="555555"/>
                <w:szCs w:val="24"/>
                <w:shd w:val="clear" w:color="auto" w:fill="FFFFFF"/>
                <w:lang w:val="en-US" w:eastAsia="zh-CN"/>
              </w:rPr>
              <w:t>66</w:t>
            </w:r>
          </w:p>
        </w:tc>
        <w:tc>
          <w:tcPr>
            <w:tcW w:w="2611" w:type="dxa"/>
            <w:vAlign w:val="center"/>
          </w:tcPr>
          <w:p>
            <w:pPr>
              <w:pStyle w:val="4"/>
              <w:widowControl/>
              <w:spacing w:line="420" w:lineRule="atLeast"/>
              <w:jc w:val="center"/>
              <w:rPr>
                <w:rFonts w:ascii="宋体" w:hAnsi="宋体" w:eastAsia="宋体" w:cs="宋体"/>
                <w:bCs/>
                <w:color w:val="555555"/>
                <w:szCs w:val="24"/>
                <w:shd w:val="clear" w:color="auto" w:fill="FFFFFF"/>
              </w:rPr>
            </w:pPr>
            <w:r>
              <w:rPr>
                <w:rFonts w:hint="eastAsia" w:ascii="宋体" w:hAnsi="宋体" w:eastAsia="宋体" w:cs="宋体"/>
                <w:bCs/>
                <w:color w:val="555555"/>
                <w:szCs w:val="24"/>
                <w:shd w:val="clear" w:color="auto" w:fill="FFFFFF"/>
              </w:rPr>
              <w:t>1</w:t>
            </w:r>
            <w:r>
              <w:rPr>
                <w:rFonts w:hint="eastAsia" w:ascii="宋体" w:hAnsi="宋体" w:cs="宋体"/>
                <w:bCs/>
                <w:color w:val="555555"/>
                <w:szCs w:val="24"/>
                <w:shd w:val="clear" w:color="auto" w:fill="FFFFFF"/>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623" w:type="dxa"/>
            <w:vAlign w:val="top"/>
          </w:tcPr>
          <w:p>
            <w:pPr>
              <w:pStyle w:val="4"/>
              <w:widowControl/>
              <w:spacing w:line="420" w:lineRule="atLeast"/>
              <w:jc w:val="center"/>
              <w:rPr>
                <w:rFonts w:ascii="宋体" w:hAnsi="宋体" w:eastAsia="宋体" w:cs="宋体"/>
                <w:bCs/>
                <w:color w:val="555555"/>
                <w:szCs w:val="24"/>
                <w:shd w:val="clear" w:color="auto" w:fill="FFFFFF"/>
              </w:rPr>
            </w:pPr>
            <w:r>
              <w:rPr>
                <w:rFonts w:hint="eastAsia" w:ascii="宋体" w:hAnsi="宋体" w:eastAsia="宋体" w:cs="宋体"/>
                <w:bCs/>
                <w:color w:val="555555"/>
                <w:szCs w:val="24"/>
                <w:shd w:val="clear" w:color="auto" w:fill="FFFFFF"/>
              </w:rPr>
              <w:t>生化/轻工学院</w:t>
            </w:r>
          </w:p>
        </w:tc>
        <w:tc>
          <w:tcPr>
            <w:tcW w:w="1389" w:type="dxa"/>
            <w:vAlign w:val="center"/>
          </w:tcPr>
          <w:p>
            <w:pPr>
              <w:pStyle w:val="4"/>
              <w:widowControl/>
              <w:spacing w:line="420" w:lineRule="atLeast"/>
              <w:jc w:val="center"/>
              <w:rPr>
                <w:rFonts w:hint="eastAsia" w:ascii="宋体" w:hAnsi="宋体" w:eastAsia="宋体" w:cs="宋体"/>
                <w:bCs/>
                <w:color w:val="555555"/>
                <w:szCs w:val="24"/>
                <w:shd w:val="clear" w:color="auto" w:fill="FFFFFF"/>
                <w:lang w:val="en-US" w:eastAsia="zh-CN"/>
              </w:rPr>
            </w:pPr>
            <w:r>
              <w:rPr>
                <w:rFonts w:hint="eastAsia" w:ascii="宋体" w:hAnsi="宋体" w:cs="宋体"/>
                <w:bCs/>
                <w:color w:val="555555"/>
                <w:szCs w:val="24"/>
                <w:shd w:val="clear" w:color="auto" w:fill="FFFFFF"/>
                <w:lang w:val="en-US" w:eastAsia="zh-CN"/>
              </w:rPr>
              <w:t>41</w:t>
            </w:r>
          </w:p>
        </w:tc>
        <w:tc>
          <w:tcPr>
            <w:tcW w:w="2611" w:type="dxa"/>
            <w:vAlign w:val="center"/>
          </w:tcPr>
          <w:p>
            <w:pPr>
              <w:pStyle w:val="4"/>
              <w:widowControl/>
              <w:spacing w:line="420" w:lineRule="atLeast"/>
              <w:jc w:val="center"/>
              <w:rPr>
                <w:rFonts w:ascii="宋体" w:hAnsi="宋体" w:eastAsia="宋体" w:cs="宋体"/>
                <w:bCs/>
                <w:color w:val="555555"/>
                <w:szCs w:val="24"/>
                <w:shd w:val="clear" w:color="auto" w:fill="FFFFFF"/>
              </w:rPr>
            </w:pPr>
            <w:r>
              <w:rPr>
                <w:rFonts w:hint="eastAsia" w:ascii="宋体" w:hAnsi="宋体" w:eastAsia="宋体" w:cs="宋体"/>
                <w:bCs/>
                <w:color w:val="555555"/>
                <w:szCs w:val="24"/>
                <w:shd w:val="clear" w:color="auto" w:fill="FFFFFF"/>
              </w:rPr>
              <w:t>1</w:t>
            </w:r>
            <w:r>
              <w:rPr>
                <w:rFonts w:hint="eastAsia" w:ascii="宋体" w:hAnsi="宋体" w:cs="宋体"/>
                <w:bCs/>
                <w:color w:val="555555"/>
                <w:szCs w:val="24"/>
                <w:shd w:val="clear" w:color="auto" w:fill="FFFFFF"/>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3623" w:type="dxa"/>
            <w:vAlign w:val="top"/>
          </w:tcPr>
          <w:p>
            <w:pPr>
              <w:pStyle w:val="4"/>
              <w:widowControl/>
              <w:spacing w:line="420" w:lineRule="atLeast"/>
              <w:jc w:val="center"/>
              <w:rPr>
                <w:rFonts w:ascii="宋体" w:hAnsi="宋体" w:eastAsia="宋体" w:cs="宋体"/>
                <w:bCs/>
                <w:color w:val="555555"/>
                <w:szCs w:val="24"/>
                <w:shd w:val="clear" w:color="auto" w:fill="FFFFFF"/>
              </w:rPr>
            </w:pPr>
            <w:r>
              <w:rPr>
                <w:rFonts w:hint="eastAsia" w:ascii="宋体" w:hAnsi="宋体" w:eastAsia="宋体" w:cs="宋体"/>
                <w:bCs/>
                <w:color w:val="555555"/>
                <w:szCs w:val="24"/>
                <w:shd w:val="clear" w:color="auto" w:fill="FFFFFF"/>
              </w:rPr>
              <w:t>人文学院</w:t>
            </w:r>
          </w:p>
        </w:tc>
        <w:tc>
          <w:tcPr>
            <w:tcW w:w="1389" w:type="dxa"/>
            <w:vAlign w:val="center"/>
          </w:tcPr>
          <w:p>
            <w:pPr>
              <w:pStyle w:val="4"/>
              <w:widowControl/>
              <w:spacing w:line="420" w:lineRule="atLeast"/>
              <w:jc w:val="center"/>
              <w:rPr>
                <w:rFonts w:hint="eastAsia" w:ascii="宋体" w:hAnsi="宋体" w:eastAsia="宋体" w:cs="宋体"/>
                <w:bCs/>
                <w:color w:val="555555"/>
                <w:szCs w:val="24"/>
                <w:shd w:val="clear" w:color="auto" w:fill="FFFFFF"/>
                <w:lang w:val="en-US" w:eastAsia="zh-CN"/>
              </w:rPr>
            </w:pPr>
            <w:r>
              <w:rPr>
                <w:rFonts w:hint="eastAsia" w:ascii="宋体" w:hAnsi="宋体" w:cs="宋体"/>
                <w:bCs/>
                <w:color w:val="555555"/>
                <w:szCs w:val="24"/>
                <w:shd w:val="clear" w:color="auto" w:fill="FFFFFF"/>
                <w:lang w:val="en-US" w:eastAsia="zh-CN"/>
              </w:rPr>
              <w:t>77</w:t>
            </w:r>
          </w:p>
        </w:tc>
        <w:tc>
          <w:tcPr>
            <w:tcW w:w="2611" w:type="dxa"/>
            <w:vAlign w:val="center"/>
          </w:tcPr>
          <w:p>
            <w:pPr>
              <w:pStyle w:val="4"/>
              <w:widowControl/>
              <w:spacing w:line="420" w:lineRule="atLeast"/>
              <w:jc w:val="center"/>
              <w:rPr>
                <w:rFonts w:hint="eastAsia" w:ascii="宋体" w:hAnsi="宋体" w:eastAsia="宋体" w:cs="宋体"/>
                <w:bCs/>
                <w:color w:val="555555"/>
                <w:szCs w:val="24"/>
                <w:shd w:val="clear" w:color="auto" w:fill="FFFFFF"/>
                <w:lang w:val="en-US" w:eastAsia="zh-CN"/>
              </w:rPr>
            </w:pPr>
            <w:r>
              <w:rPr>
                <w:rFonts w:hint="eastAsia" w:ascii="宋体" w:hAnsi="宋体" w:cs="宋体"/>
                <w:bCs/>
                <w:color w:val="555555"/>
                <w:szCs w:val="24"/>
                <w:shd w:val="clear" w:color="auto" w:fill="FFFFFF"/>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623" w:type="dxa"/>
            <w:vAlign w:val="top"/>
          </w:tcPr>
          <w:p>
            <w:pPr>
              <w:pStyle w:val="4"/>
              <w:widowControl/>
              <w:spacing w:line="420" w:lineRule="atLeast"/>
              <w:jc w:val="center"/>
              <w:rPr>
                <w:rFonts w:hint="eastAsia" w:ascii="宋体" w:hAnsi="宋体" w:eastAsia="宋体" w:cs="宋体"/>
                <w:bCs/>
                <w:color w:val="555555"/>
                <w:szCs w:val="24"/>
                <w:shd w:val="clear" w:color="auto" w:fill="FFFFFF"/>
                <w:lang w:eastAsia="zh-CN"/>
              </w:rPr>
            </w:pPr>
            <w:r>
              <w:rPr>
                <w:rFonts w:hint="eastAsia" w:ascii="宋体" w:hAnsi="宋体" w:cs="宋体"/>
                <w:bCs/>
                <w:color w:val="555555"/>
                <w:szCs w:val="24"/>
                <w:shd w:val="clear" w:color="auto" w:fill="FFFFFF"/>
                <w:lang w:eastAsia="zh-CN"/>
              </w:rPr>
              <w:t>合计</w:t>
            </w:r>
          </w:p>
        </w:tc>
        <w:tc>
          <w:tcPr>
            <w:tcW w:w="1389" w:type="dxa"/>
            <w:vAlign w:val="center"/>
          </w:tcPr>
          <w:p>
            <w:pPr>
              <w:pStyle w:val="4"/>
              <w:widowControl/>
              <w:spacing w:line="420" w:lineRule="atLeast"/>
              <w:jc w:val="center"/>
              <w:rPr>
                <w:rFonts w:hint="eastAsia" w:ascii="宋体" w:hAnsi="宋体" w:cs="宋体"/>
                <w:bCs/>
                <w:color w:val="555555"/>
                <w:szCs w:val="24"/>
                <w:shd w:val="clear" w:color="auto" w:fill="FFFFFF"/>
                <w:lang w:val="en-US" w:eastAsia="zh-CN"/>
              </w:rPr>
            </w:pPr>
            <w:r>
              <w:rPr>
                <w:rFonts w:hint="eastAsia" w:ascii="宋体" w:hAnsi="宋体" w:cs="宋体"/>
                <w:bCs/>
                <w:color w:val="555555"/>
                <w:szCs w:val="24"/>
                <w:shd w:val="clear" w:color="auto" w:fill="FFFFFF"/>
                <w:lang w:val="en-US" w:eastAsia="zh-CN"/>
              </w:rPr>
              <w:t>266</w:t>
            </w:r>
          </w:p>
        </w:tc>
        <w:tc>
          <w:tcPr>
            <w:tcW w:w="2611" w:type="dxa"/>
            <w:vAlign w:val="center"/>
          </w:tcPr>
          <w:p>
            <w:pPr>
              <w:pStyle w:val="4"/>
              <w:widowControl/>
              <w:spacing w:line="420" w:lineRule="atLeast"/>
              <w:jc w:val="center"/>
              <w:rPr>
                <w:rFonts w:hint="eastAsia" w:ascii="宋体" w:hAnsi="宋体" w:cs="宋体"/>
                <w:bCs/>
                <w:color w:val="555555"/>
                <w:szCs w:val="24"/>
                <w:shd w:val="clear" w:color="auto" w:fill="FFFFFF"/>
                <w:lang w:val="en-US" w:eastAsia="zh-CN"/>
              </w:rPr>
            </w:pPr>
            <w:r>
              <w:rPr>
                <w:rFonts w:hint="eastAsia" w:ascii="宋体" w:hAnsi="宋体" w:cs="宋体"/>
                <w:bCs/>
                <w:color w:val="555555"/>
                <w:szCs w:val="24"/>
                <w:shd w:val="clear" w:color="auto" w:fill="FFFFFF"/>
                <w:lang w:val="en-US" w:eastAsia="zh-CN"/>
              </w:rPr>
              <w:t>6+4</w:t>
            </w:r>
          </w:p>
        </w:tc>
      </w:tr>
    </w:tbl>
    <w:p>
      <w:pPr>
        <w:widowControl/>
        <w:shd w:val="clear" w:color="auto" w:fill="FFFFFF"/>
        <w:spacing w:line="420" w:lineRule="atLeast"/>
        <w:jc w:val="both"/>
        <w:rPr>
          <w:rFonts w:ascii="宋体" w:hAnsi="宋体"/>
        </w:rPr>
      </w:pPr>
      <w:r>
        <w:rPr>
          <w:rFonts w:hint="eastAsia" w:ascii="宋体" w:hAnsi="宋体"/>
          <w:sz w:val="24"/>
          <w:szCs w:val="24"/>
          <w:lang w:val="en-US" w:eastAsia="zh-CN"/>
        </w:rPr>
        <w:t xml:space="preserve">  </w:t>
      </w:r>
      <w:r>
        <w:rPr>
          <w:rFonts w:hint="eastAsia" w:ascii="宋体" w:hAnsi="宋体"/>
          <w:b/>
          <w:bCs/>
          <w:color w:val="FF0000"/>
          <w:sz w:val="24"/>
          <w:szCs w:val="24"/>
          <w:lang w:eastAsia="zh-CN"/>
        </w:rPr>
        <w:t>注：各学院如有科研成果特别优秀的，推荐名额可浮动</w:t>
      </w:r>
      <w:r>
        <w:rPr>
          <w:rFonts w:hint="eastAsia" w:ascii="宋体" w:hAnsi="宋体"/>
          <w:b/>
          <w:bCs/>
          <w:color w:val="FF0000"/>
          <w:sz w:val="24"/>
          <w:szCs w:val="24"/>
          <w:lang w:val="en-US" w:eastAsia="zh-CN"/>
        </w:rPr>
        <w:t>+1。</w:t>
      </w:r>
    </w:p>
    <w:p>
      <w:pPr>
        <w:pStyle w:val="9"/>
        <w:numPr>
          <w:ilvl w:val="0"/>
          <w:numId w:val="3"/>
        </w:numPr>
        <w:ind w:firstLineChars="0"/>
        <w:jc w:val="both"/>
        <w:rPr>
          <w:rFonts w:ascii="宋体" w:hAnsi="宋体"/>
          <w:sz w:val="24"/>
          <w:szCs w:val="24"/>
        </w:rPr>
      </w:pPr>
      <w:r>
        <w:rPr>
          <w:rFonts w:hint="eastAsia" w:ascii="宋体" w:hAnsi="宋体"/>
          <w:sz w:val="24"/>
          <w:szCs w:val="24"/>
        </w:rPr>
        <w:t>申报对象和条件</w:t>
      </w:r>
    </w:p>
    <w:p>
      <w:pPr>
        <w:ind w:left="426" w:firstLine="480" w:firstLineChars="200"/>
        <w:jc w:val="both"/>
        <w:rPr>
          <w:rFonts w:ascii="宋体" w:hAnsi="宋体"/>
          <w:sz w:val="24"/>
          <w:szCs w:val="24"/>
        </w:rPr>
      </w:pPr>
      <w:r>
        <w:rPr>
          <w:rFonts w:hint="eastAsia" w:ascii="宋体" w:hAnsi="宋体"/>
          <w:sz w:val="24"/>
          <w:szCs w:val="24"/>
        </w:rPr>
        <w:t>我校所有具有中华人民共和国国籍且纳入全国研究生招生计划的全日制研究生（且在基本学制内，不含委培和定向）均有资格申请。</w:t>
      </w:r>
    </w:p>
    <w:p>
      <w:pPr>
        <w:ind w:left="426" w:firstLine="480" w:firstLineChars="200"/>
        <w:jc w:val="both"/>
        <w:rPr>
          <w:rFonts w:ascii="宋体" w:hAnsi="宋体"/>
          <w:b/>
          <w:bCs/>
          <w:color w:val="FF0000"/>
          <w:sz w:val="24"/>
          <w:szCs w:val="24"/>
        </w:rPr>
      </w:pPr>
      <w:r>
        <w:rPr>
          <w:rFonts w:hint="eastAsia" w:ascii="宋体" w:hAnsi="宋体"/>
          <w:sz w:val="24"/>
          <w:szCs w:val="24"/>
        </w:rPr>
        <w:t>对新入学的研究生，从研究生招生考试相关成绩、本科阶段的科研成果及社会实践等综合能力三方面评审；对二、三年级研究生，从道德品质、学习成绩、社会实践及科研创新等四个方面评审。各二级学院评审委员会须根据此规定精神，结合各自学科特点制定相应细化要求。</w:t>
      </w:r>
      <w:r>
        <w:rPr>
          <w:rFonts w:hint="eastAsia" w:ascii="宋体" w:hAnsi="宋体"/>
          <w:b/>
          <w:bCs/>
          <w:color w:val="FF0000"/>
          <w:sz w:val="24"/>
          <w:szCs w:val="24"/>
        </w:rPr>
        <w:t>每名研究生在硕士阶段，如第二次（及以上）申请国家奖学金，同一申报原因和支撑材料不得重复使用。</w:t>
      </w:r>
    </w:p>
    <w:p>
      <w:pPr>
        <w:ind w:left="426" w:firstLine="480" w:firstLineChars="200"/>
        <w:jc w:val="both"/>
        <w:rPr>
          <w:rFonts w:ascii="宋体" w:hAnsi="宋体"/>
          <w:sz w:val="24"/>
          <w:szCs w:val="24"/>
        </w:rPr>
      </w:pPr>
      <w:r>
        <w:rPr>
          <w:rFonts w:hint="eastAsia" w:ascii="宋体" w:hAnsi="宋体"/>
          <w:sz w:val="24"/>
          <w:szCs w:val="24"/>
        </w:rPr>
        <w:t>注:</w:t>
      </w:r>
      <w:r>
        <w:rPr>
          <w:rFonts w:hint="eastAsia"/>
        </w:rPr>
        <w:t xml:space="preserve"> </w:t>
      </w:r>
      <w:r>
        <w:rPr>
          <w:rFonts w:hint="eastAsia" w:ascii="宋体" w:hAnsi="宋体"/>
          <w:b/>
          <w:bCs/>
          <w:color w:val="FF0000"/>
          <w:sz w:val="24"/>
          <w:szCs w:val="24"/>
        </w:rPr>
        <w:t>以下研究生不参加国家奖学金评审</w:t>
      </w:r>
      <w:r>
        <w:rPr>
          <w:rFonts w:hint="eastAsia" w:ascii="宋体" w:hAnsi="宋体"/>
          <w:sz w:val="24"/>
          <w:szCs w:val="24"/>
        </w:rPr>
        <w:t>：1)违反国家法律、校纪校规受纪律处分者；2)所修课程成绩不合格者； 3)有抄袭剽窃、弄虚作假等学术不端行为经查证属实者；4)学籍状态处于休学、保留学籍、延长学习期者；5)未按规定时间</w:t>
      </w:r>
      <w:r>
        <w:rPr>
          <w:rFonts w:hint="eastAsia" w:ascii="宋体" w:hAnsi="宋体"/>
          <w:sz w:val="24"/>
          <w:szCs w:val="24"/>
          <w:lang w:eastAsia="zh-CN"/>
        </w:rPr>
        <w:t>缴</w:t>
      </w:r>
      <w:r>
        <w:rPr>
          <w:rFonts w:hint="eastAsia" w:ascii="宋体" w:hAnsi="宋体"/>
          <w:sz w:val="24"/>
          <w:szCs w:val="24"/>
        </w:rPr>
        <w:t>费注册者。</w:t>
      </w:r>
    </w:p>
    <w:p>
      <w:pPr>
        <w:pStyle w:val="9"/>
        <w:numPr>
          <w:ilvl w:val="0"/>
          <w:numId w:val="2"/>
        </w:numPr>
        <w:ind w:firstLineChars="0"/>
        <w:jc w:val="both"/>
        <w:rPr>
          <w:rFonts w:ascii="宋体" w:hAnsi="宋体"/>
          <w:b/>
          <w:sz w:val="24"/>
          <w:szCs w:val="24"/>
        </w:rPr>
      </w:pPr>
      <w:r>
        <w:rPr>
          <w:rFonts w:hint="eastAsia" w:ascii="宋体" w:hAnsi="宋体"/>
          <w:b/>
          <w:sz w:val="24"/>
          <w:szCs w:val="24"/>
        </w:rPr>
        <w:t>研究生学业奖学金</w:t>
      </w:r>
    </w:p>
    <w:p>
      <w:pPr>
        <w:pStyle w:val="9"/>
        <w:numPr>
          <w:ilvl w:val="0"/>
          <w:numId w:val="4"/>
        </w:numPr>
        <w:ind w:firstLineChars="0"/>
        <w:jc w:val="both"/>
        <w:rPr>
          <w:rFonts w:ascii="宋体" w:hAnsi="宋体"/>
          <w:sz w:val="24"/>
          <w:szCs w:val="24"/>
        </w:rPr>
      </w:pPr>
      <w:r>
        <w:rPr>
          <w:rFonts w:hint="eastAsia" w:ascii="宋体" w:hAnsi="宋体"/>
          <w:sz w:val="24"/>
          <w:szCs w:val="24"/>
        </w:rPr>
        <w:t>奖励标准及名额分配</w:t>
      </w:r>
    </w:p>
    <w:p>
      <w:pPr>
        <w:ind w:left="426" w:firstLine="480" w:firstLineChars="200"/>
        <w:jc w:val="both"/>
        <w:rPr>
          <w:rFonts w:ascii="宋体" w:hAnsi="宋体"/>
          <w:sz w:val="24"/>
          <w:szCs w:val="24"/>
        </w:rPr>
      </w:pPr>
      <w:r>
        <w:rPr>
          <w:rFonts w:hint="eastAsia" w:ascii="宋体" w:hAnsi="宋体"/>
          <w:sz w:val="24"/>
          <w:szCs w:val="24"/>
        </w:rPr>
        <w:t>一年级硕士研究生，一等奖每生每年10000元，比例为参评对象的20%，二等奖每生每年8000元，比例为参评对象的80%。</w:t>
      </w:r>
    </w:p>
    <w:p>
      <w:pPr>
        <w:ind w:left="426" w:firstLine="480" w:firstLineChars="200"/>
        <w:jc w:val="both"/>
        <w:rPr>
          <w:rFonts w:ascii="宋体" w:hAnsi="宋体"/>
          <w:sz w:val="24"/>
          <w:szCs w:val="24"/>
        </w:rPr>
      </w:pPr>
      <w:r>
        <w:rPr>
          <w:rFonts w:hint="eastAsia" w:ascii="宋体" w:hAnsi="宋体"/>
          <w:sz w:val="24"/>
          <w:szCs w:val="24"/>
        </w:rPr>
        <w:t>二、三年级硕士研究生，一等奖为每生每年12000元，比例为参评对象的10%，二等奖为每生每年10000元，比例为参评对象的30%，三等奖为每生每年8000元，比例为参评对象的60%。</w:t>
      </w:r>
    </w:p>
    <w:p>
      <w:pPr>
        <w:ind w:left="426" w:firstLine="480" w:firstLineChars="200"/>
        <w:jc w:val="both"/>
        <w:rPr>
          <w:rFonts w:ascii="宋体" w:hAnsi="宋体"/>
          <w:sz w:val="24"/>
          <w:szCs w:val="24"/>
        </w:rPr>
      </w:pPr>
      <w:r>
        <w:rPr>
          <w:rFonts w:hint="eastAsia" w:ascii="宋体" w:hAnsi="宋体"/>
          <w:sz w:val="24"/>
          <w:szCs w:val="24"/>
        </w:rPr>
        <w:t>各二级学院按比例进行初步评审，公示无异议后提交校研究生奖助工作领导小组进行审定，并确定最后获奖人选。</w:t>
      </w:r>
      <w:r>
        <w:rPr>
          <w:rFonts w:hint="eastAsia" w:ascii="宋体" w:hAnsi="宋体"/>
          <w:b/>
          <w:bCs/>
          <w:color w:val="FF0000"/>
          <w:sz w:val="24"/>
          <w:szCs w:val="24"/>
        </w:rPr>
        <w:t>各二级</w:t>
      </w:r>
      <w:r>
        <w:rPr>
          <w:rFonts w:hint="eastAsia" w:ascii="宋体" w:hAnsi="宋体"/>
          <w:b/>
          <w:bCs/>
          <w:color w:val="FF0000"/>
          <w:sz w:val="24"/>
          <w:szCs w:val="24"/>
          <w:lang w:eastAsia="zh-CN"/>
        </w:rPr>
        <w:t>学院申报</w:t>
      </w:r>
      <w:r>
        <w:rPr>
          <w:rFonts w:hint="eastAsia" w:ascii="宋体" w:hAnsi="宋体"/>
          <w:b/>
          <w:bCs/>
          <w:color w:val="FF0000"/>
          <w:sz w:val="24"/>
          <w:szCs w:val="24"/>
        </w:rPr>
        <w:t>名额</w:t>
      </w:r>
      <w:r>
        <w:rPr>
          <w:rFonts w:hint="eastAsia" w:ascii="宋体" w:hAnsi="宋体"/>
          <w:b/>
          <w:bCs/>
          <w:color w:val="FF0000"/>
          <w:sz w:val="24"/>
          <w:szCs w:val="24"/>
          <w:lang w:eastAsia="zh-CN"/>
        </w:rPr>
        <w:t>数</w:t>
      </w:r>
      <w:r>
        <w:rPr>
          <w:rFonts w:hint="eastAsia" w:ascii="宋体" w:hAnsi="宋体"/>
          <w:sz w:val="24"/>
          <w:szCs w:val="24"/>
        </w:rPr>
        <w:t>如下:</w:t>
      </w:r>
    </w:p>
    <w:p>
      <w:pPr>
        <w:ind w:left="426" w:firstLine="420" w:firstLineChars="200"/>
        <w:jc w:val="center"/>
        <w:rPr>
          <w:rFonts w:ascii="宋体" w:hAnsi="宋体"/>
          <w:sz w:val="24"/>
          <w:szCs w:val="24"/>
        </w:rPr>
      </w:pPr>
      <w:r>
        <w:drawing>
          <wp:inline distT="0" distB="0" distL="114300" distR="114300">
            <wp:extent cx="5334000" cy="2684145"/>
            <wp:effectExtent l="0" t="0" r="0" b="190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5334000" cy="2684145"/>
                    </a:xfrm>
                    <a:prstGeom prst="rect">
                      <a:avLst/>
                    </a:prstGeom>
                    <a:noFill/>
                    <a:ln w="9525">
                      <a:noFill/>
                    </a:ln>
                  </pic:spPr>
                </pic:pic>
              </a:graphicData>
            </a:graphic>
          </wp:inline>
        </w:drawing>
      </w:r>
    </w:p>
    <w:p>
      <w:pPr>
        <w:pStyle w:val="9"/>
        <w:numPr>
          <w:ilvl w:val="0"/>
          <w:numId w:val="4"/>
        </w:numPr>
        <w:ind w:firstLineChars="0"/>
        <w:jc w:val="both"/>
        <w:rPr>
          <w:rFonts w:ascii="宋体" w:hAnsi="宋体"/>
          <w:sz w:val="24"/>
          <w:szCs w:val="24"/>
        </w:rPr>
      </w:pPr>
      <w:r>
        <w:rPr>
          <w:rFonts w:hint="eastAsia" w:ascii="宋体" w:hAnsi="宋体"/>
          <w:sz w:val="24"/>
          <w:szCs w:val="24"/>
        </w:rPr>
        <w:t>申报对象和条件</w:t>
      </w:r>
    </w:p>
    <w:p>
      <w:pPr>
        <w:ind w:left="480" w:firstLine="480" w:firstLineChars="200"/>
        <w:jc w:val="both"/>
        <w:rPr>
          <w:rFonts w:ascii="宋体" w:hAnsi="宋体"/>
          <w:sz w:val="24"/>
          <w:szCs w:val="24"/>
        </w:rPr>
      </w:pPr>
      <w:r>
        <w:rPr>
          <w:rFonts w:hint="eastAsia" w:ascii="宋体" w:hAnsi="宋体"/>
          <w:sz w:val="24"/>
          <w:szCs w:val="24"/>
        </w:rPr>
        <w:t>研究生学业奖学金的评选对象为纳入全国研究生招生计划、具有中华人民共和国国籍的全日制研究生。</w:t>
      </w:r>
    </w:p>
    <w:p>
      <w:pPr>
        <w:ind w:left="480" w:firstLine="480" w:firstLineChars="200"/>
        <w:jc w:val="both"/>
        <w:rPr>
          <w:rFonts w:hint="eastAsia" w:ascii="宋体" w:hAnsi="宋体"/>
          <w:sz w:val="24"/>
          <w:szCs w:val="24"/>
        </w:rPr>
      </w:pPr>
      <w:r>
        <w:rPr>
          <w:rFonts w:hint="eastAsia" w:ascii="宋体" w:hAnsi="宋体"/>
          <w:sz w:val="24"/>
          <w:szCs w:val="24"/>
        </w:rPr>
        <w:t>我校研究生</w:t>
      </w:r>
      <w:r>
        <w:rPr>
          <w:rFonts w:hint="eastAsia" w:ascii="宋体" w:hAnsi="宋体"/>
          <w:b/>
          <w:bCs/>
          <w:color w:val="FF0000"/>
          <w:sz w:val="24"/>
          <w:szCs w:val="24"/>
        </w:rPr>
        <w:t>学业奖学金覆盖面100%</w:t>
      </w:r>
      <w:r>
        <w:rPr>
          <w:rFonts w:hint="eastAsia" w:ascii="宋体" w:hAnsi="宋体"/>
          <w:sz w:val="24"/>
          <w:szCs w:val="24"/>
        </w:rPr>
        <w:t>，对于新入学的研究生，从研究生招生考试相关成绩、是否一志愿报考及本科阶段的科研成果综合评审，对二、三年级研究生，以综合测评结果为依据，从道德品质、学习成绩、社会实践及科研创新等四个方面评审。各二级学院评审委员会须根据此规定精神，结合各自学科特点制定相应细化要求</w:t>
      </w:r>
    </w:p>
    <w:p>
      <w:pPr>
        <w:ind w:left="480" w:firstLine="480" w:firstLineChars="200"/>
        <w:jc w:val="both"/>
        <w:rPr>
          <w:rFonts w:hint="eastAsia" w:ascii="宋体" w:hAnsi="宋体"/>
          <w:sz w:val="24"/>
          <w:szCs w:val="24"/>
          <w:lang w:eastAsia="zh-CN"/>
        </w:rPr>
      </w:pPr>
      <w:r>
        <w:rPr>
          <w:rFonts w:hint="eastAsia" w:ascii="宋体" w:hAnsi="宋体"/>
          <w:sz w:val="24"/>
          <w:szCs w:val="24"/>
          <w:lang w:eastAsia="zh-CN"/>
        </w:rPr>
        <w:t>注：</w:t>
      </w:r>
      <w:r>
        <w:rPr>
          <w:rFonts w:hint="eastAsia" w:ascii="宋体" w:hAnsi="宋体"/>
          <w:b/>
          <w:bCs/>
          <w:color w:val="FF0000"/>
          <w:sz w:val="24"/>
          <w:szCs w:val="24"/>
        </w:rPr>
        <w:t>以下研究生不参加</w:t>
      </w:r>
      <w:r>
        <w:rPr>
          <w:rFonts w:hint="eastAsia" w:ascii="宋体" w:hAnsi="宋体"/>
          <w:b/>
          <w:bCs/>
          <w:color w:val="FF0000"/>
          <w:sz w:val="24"/>
          <w:szCs w:val="24"/>
          <w:lang w:eastAsia="zh-CN"/>
        </w:rPr>
        <w:t>学业奖学金</w:t>
      </w:r>
      <w:r>
        <w:rPr>
          <w:rFonts w:hint="eastAsia" w:ascii="宋体" w:hAnsi="宋体"/>
          <w:b/>
          <w:bCs/>
          <w:color w:val="FF0000"/>
          <w:sz w:val="24"/>
          <w:szCs w:val="24"/>
        </w:rPr>
        <w:t>评审：</w:t>
      </w:r>
      <w:r>
        <w:rPr>
          <w:rFonts w:hint="eastAsia" w:ascii="宋体" w:hAnsi="宋体"/>
          <w:sz w:val="24"/>
          <w:szCs w:val="24"/>
        </w:rPr>
        <w:t>1)违反国家法律、校纪校规受纪律处分者；2)所修课程成绩不合格者； 3)有抄袭剽窃、弄虚作假等学术不端行为经查证属实者；4)学籍状态处于休学、保留学籍、延长学习期者；5)未按规定时间</w:t>
      </w:r>
      <w:r>
        <w:rPr>
          <w:rFonts w:hint="eastAsia" w:ascii="宋体" w:hAnsi="宋体"/>
          <w:sz w:val="24"/>
          <w:szCs w:val="24"/>
          <w:lang w:eastAsia="zh-CN"/>
        </w:rPr>
        <w:t>缴</w:t>
      </w:r>
      <w:r>
        <w:rPr>
          <w:rFonts w:hint="eastAsia" w:ascii="宋体" w:hAnsi="宋体"/>
          <w:sz w:val="24"/>
          <w:szCs w:val="24"/>
        </w:rPr>
        <w:t>费注册者。</w:t>
      </w:r>
    </w:p>
    <w:p>
      <w:pPr>
        <w:pStyle w:val="9"/>
        <w:numPr>
          <w:ilvl w:val="0"/>
          <w:numId w:val="2"/>
        </w:numPr>
        <w:ind w:firstLineChars="0"/>
        <w:jc w:val="both"/>
        <w:rPr>
          <w:rFonts w:ascii="宋体" w:hAnsi="宋体"/>
          <w:b/>
          <w:bCs/>
          <w:sz w:val="24"/>
          <w:szCs w:val="24"/>
        </w:rPr>
      </w:pPr>
      <w:r>
        <w:rPr>
          <w:rFonts w:hint="eastAsia" w:ascii="宋体" w:hAnsi="宋体"/>
          <w:b/>
          <w:bCs/>
          <w:sz w:val="24"/>
          <w:szCs w:val="24"/>
        </w:rPr>
        <w:t>单项奖学金、荣誉称号</w:t>
      </w:r>
    </w:p>
    <w:p>
      <w:pPr>
        <w:pStyle w:val="9"/>
        <w:numPr>
          <w:ilvl w:val="0"/>
          <w:numId w:val="5"/>
        </w:numPr>
        <w:ind w:firstLineChars="0"/>
        <w:jc w:val="both"/>
        <w:rPr>
          <w:rFonts w:ascii="宋体" w:hAnsi="宋体"/>
          <w:sz w:val="24"/>
          <w:szCs w:val="24"/>
        </w:rPr>
      </w:pPr>
      <w:r>
        <w:rPr>
          <w:rFonts w:hint="eastAsia" w:ascii="宋体" w:hAnsi="宋体"/>
          <w:sz w:val="24"/>
          <w:szCs w:val="24"/>
        </w:rPr>
        <w:t>奖励标准及名额分配</w:t>
      </w:r>
    </w:p>
    <w:p>
      <w:pPr>
        <w:ind w:left="480" w:firstLine="480" w:firstLineChars="200"/>
        <w:jc w:val="both"/>
        <w:rPr>
          <w:rFonts w:ascii="宋体" w:hAnsi="宋体"/>
          <w:sz w:val="24"/>
          <w:szCs w:val="24"/>
        </w:rPr>
      </w:pPr>
      <w:r>
        <w:rPr>
          <w:rFonts w:hint="eastAsia" w:ascii="宋体" w:hAnsi="宋体"/>
          <w:sz w:val="24"/>
          <w:szCs w:val="24"/>
        </w:rPr>
        <w:t>单项奖学金评定比例</w:t>
      </w:r>
      <w:r>
        <w:rPr>
          <w:rFonts w:hint="eastAsia" w:ascii="宋体" w:hAnsi="宋体"/>
          <w:b/>
          <w:bCs/>
          <w:sz w:val="24"/>
          <w:szCs w:val="24"/>
        </w:rPr>
        <w:t>不超过</w:t>
      </w:r>
      <w:r>
        <w:rPr>
          <w:rFonts w:hint="eastAsia" w:ascii="宋体" w:hAnsi="宋体"/>
          <w:sz w:val="24"/>
          <w:szCs w:val="24"/>
        </w:rPr>
        <w:t>10%，奖金金额为1000元。“三好学生</w:t>
      </w:r>
      <w:r>
        <w:rPr>
          <w:rFonts w:ascii="宋体" w:hAnsi="宋体"/>
          <w:sz w:val="24"/>
          <w:szCs w:val="24"/>
        </w:rPr>
        <w:t>”</w:t>
      </w:r>
      <w:r>
        <w:rPr>
          <w:rFonts w:hint="eastAsia" w:ascii="宋体" w:hAnsi="宋体"/>
          <w:sz w:val="24"/>
          <w:szCs w:val="24"/>
        </w:rPr>
        <w:t>、“优秀研究生干部”荣誉称号评定比例</w:t>
      </w:r>
      <w:r>
        <w:rPr>
          <w:rFonts w:hint="eastAsia" w:ascii="宋体" w:hAnsi="宋体"/>
          <w:b/>
          <w:bCs/>
          <w:sz w:val="24"/>
          <w:szCs w:val="24"/>
        </w:rPr>
        <w:t>不超过</w:t>
      </w:r>
      <w:r>
        <w:rPr>
          <w:rFonts w:hint="eastAsia" w:ascii="宋体" w:hAnsi="宋体"/>
          <w:sz w:val="24"/>
          <w:szCs w:val="24"/>
        </w:rPr>
        <w:t>15%。</w:t>
      </w:r>
    </w:p>
    <w:tbl>
      <w:tblPr>
        <w:tblStyle w:val="8"/>
        <w:tblW w:w="8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2460"/>
        <w:gridCol w:w="2010"/>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927" w:type="dxa"/>
            <w:vAlign w:val="top"/>
          </w:tcPr>
          <w:p>
            <w:pPr>
              <w:widowControl/>
              <w:spacing w:line="420" w:lineRule="atLeast"/>
              <w:jc w:val="center"/>
              <w:rPr>
                <w:rFonts w:ascii="宋体" w:hAnsi="宋体" w:cs="宋体"/>
                <w:b/>
                <w:color w:val="555555"/>
                <w:sz w:val="24"/>
                <w:szCs w:val="24"/>
                <w:shd w:val="clear" w:color="auto" w:fill="FFFFFF"/>
              </w:rPr>
            </w:pPr>
            <w:r>
              <w:rPr>
                <w:rFonts w:hint="eastAsia" w:ascii="宋体" w:hAnsi="宋体" w:cs="宋体"/>
                <w:b/>
                <w:color w:val="555555"/>
                <w:sz w:val="24"/>
                <w:szCs w:val="24"/>
                <w:shd w:val="clear" w:color="auto" w:fill="FFFFFF"/>
              </w:rPr>
              <w:t>学院</w:t>
            </w:r>
          </w:p>
        </w:tc>
        <w:tc>
          <w:tcPr>
            <w:tcW w:w="2460" w:type="dxa"/>
            <w:vAlign w:val="top"/>
          </w:tcPr>
          <w:p>
            <w:pPr>
              <w:widowControl/>
              <w:spacing w:line="420" w:lineRule="atLeast"/>
              <w:jc w:val="center"/>
              <w:rPr>
                <w:rFonts w:ascii="宋体" w:hAnsi="宋体" w:cs="宋体"/>
                <w:b/>
                <w:color w:val="555555"/>
                <w:sz w:val="24"/>
                <w:szCs w:val="24"/>
                <w:shd w:val="clear" w:color="auto" w:fill="FFFFFF"/>
              </w:rPr>
            </w:pPr>
            <w:r>
              <w:rPr>
                <w:rFonts w:hint="eastAsia" w:ascii="宋体" w:hAnsi="宋体" w:cs="宋体"/>
                <w:b/>
                <w:color w:val="555555"/>
                <w:sz w:val="24"/>
                <w:szCs w:val="24"/>
                <w:shd w:val="clear" w:color="auto" w:fill="FFFFFF"/>
              </w:rPr>
              <w:t>学院</w:t>
            </w:r>
            <w:r>
              <w:rPr>
                <w:rFonts w:hint="eastAsia" w:ascii="宋体" w:hAnsi="宋体" w:cs="宋体"/>
                <w:b/>
                <w:color w:val="555555"/>
                <w:sz w:val="24"/>
                <w:szCs w:val="24"/>
                <w:shd w:val="clear" w:color="auto" w:fill="FFFFFF"/>
                <w:lang w:val="en-US" w:eastAsia="zh-CN"/>
              </w:rPr>
              <w:t>老生人数</w:t>
            </w:r>
          </w:p>
        </w:tc>
        <w:tc>
          <w:tcPr>
            <w:tcW w:w="2010" w:type="dxa"/>
            <w:vAlign w:val="top"/>
          </w:tcPr>
          <w:p>
            <w:pPr>
              <w:widowControl/>
              <w:spacing w:line="420" w:lineRule="atLeast"/>
              <w:jc w:val="center"/>
              <w:rPr>
                <w:rFonts w:ascii="宋体" w:hAnsi="宋体" w:cs="宋体"/>
                <w:b/>
                <w:color w:val="555555"/>
                <w:sz w:val="24"/>
                <w:szCs w:val="24"/>
                <w:shd w:val="clear" w:color="auto" w:fill="FFFFFF"/>
              </w:rPr>
            </w:pPr>
            <w:r>
              <w:rPr>
                <w:rFonts w:hint="eastAsia" w:ascii="宋体" w:hAnsi="宋体" w:cs="宋体"/>
                <w:b/>
                <w:color w:val="555555"/>
                <w:sz w:val="24"/>
                <w:szCs w:val="24"/>
                <w:shd w:val="clear" w:color="auto" w:fill="FFFFFF"/>
              </w:rPr>
              <w:t>单项奖学金名额</w:t>
            </w:r>
            <w:r>
              <w:rPr>
                <w:rFonts w:hint="eastAsia" w:ascii="宋体" w:hAnsi="宋体" w:cs="宋体"/>
                <w:b/>
                <w:color w:val="555555"/>
                <w:sz w:val="24"/>
                <w:szCs w:val="24"/>
                <w:shd w:val="clear" w:color="auto" w:fill="FFFFFF"/>
                <w:lang w:eastAsia="zh-CN"/>
              </w:rPr>
              <w:t>（上限）</w:t>
            </w:r>
          </w:p>
        </w:tc>
        <w:tc>
          <w:tcPr>
            <w:tcW w:w="1962" w:type="dxa"/>
            <w:vAlign w:val="top"/>
          </w:tcPr>
          <w:p>
            <w:pPr>
              <w:widowControl/>
              <w:spacing w:line="420" w:lineRule="atLeast"/>
              <w:jc w:val="center"/>
              <w:rPr>
                <w:rFonts w:ascii="宋体" w:hAnsi="宋体" w:cs="宋体"/>
                <w:b/>
                <w:color w:val="555555"/>
                <w:sz w:val="24"/>
                <w:szCs w:val="24"/>
                <w:shd w:val="clear" w:color="auto" w:fill="FFFFFF"/>
              </w:rPr>
            </w:pPr>
            <w:r>
              <w:rPr>
                <w:rFonts w:hint="eastAsia" w:ascii="宋体" w:hAnsi="宋体" w:cs="宋体"/>
                <w:b/>
                <w:color w:val="555555"/>
                <w:sz w:val="24"/>
                <w:szCs w:val="24"/>
                <w:shd w:val="clear" w:color="auto" w:fill="FFFFFF"/>
              </w:rPr>
              <w:t>荣誉称号名额</w:t>
            </w:r>
            <w:r>
              <w:rPr>
                <w:rFonts w:hint="eastAsia" w:ascii="宋体" w:hAnsi="宋体" w:cs="宋体"/>
                <w:b/>
                <w:color w:val="555555"/>
                <w:sz w:val="24"/>
                <w:szCs w:val="24"/>
                <w:shd w:val="clear" w:color="auto" w:fill="FFFFFF"/>
                <w:lang w:eastAsia="zh-CN"/>
              </w:rPr>
              <w:t>（上限）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927" w:type="dxa"/>
            <w:vAlign w:val="top"/>
          </w:tcPr>
          <w:p>
            <w:pPr>
              <w:widowControl/>
              <w:spacing w:line="420" w:lineRule="atLeast"/>
              <w:jc w:val="center"/>
              <w:rPr>
                <w:rFonts w:ascii="宋体" w:hAnsi="宋体" w:cs="宋体"/>
                <w:bCs/>
                <w:color w:val="555555"/>
                <w:sz w:val="24"/>
                <w:szCs w:val="24"/>
                <w:shd w:val="clear" w:color="auto" w:fill="FFFFFF"/>
              </w:rPr>
            </w:pPr>
            <w:r>
              <w:rPr>
                <w:rFonts w:hint="eastAsia" w:ascii="宋体" w:hAnsi="宋体" w:cs="宋体"/>
                <w:bCs/>
                <w:color w:val="555555"/>
                <w:sz w:val="24"/>
                <w:szCs w:val="24"/>
                <w:shd w:val="clear" w:color="auto" w:fill="FFFFFF"/>
              </w:rPr>
              <w:t>机械学院</w:t>
            </w:r>
          </w:p>
        </w:tc>
        <w:tc>
          <w:tcPr>
            <w:tcW w:w="2460" w:type="dxa"/>
            <w:vAlign w:val="center"/>
          </w:tcPr>
          <w:p>
            <w:pPr>
              <w:widowControl/>
              <w:spacing w:line="420" w:lineRule="atLeast"/>
              <w:jc w:val="center"/>
              <w:rPr>
                <w:rFonts w:hint="eastAsia" w:ascii="宋体" w:hAnsi="宋体" w:eastAsia="宋体" w:cs="宋体"/>
                <w:bCs/>
                <w:color w:val="555555"/>
                <w:sz w:val="24"/>
                <w:szCs w:val="24"/>
                <w:shd w:val="clear" w:color="auto" w:fill="FFFFFF"/>
                <w:lang w:val="en-US" w:eastAsia="zh-CN"/>
              </w:rPr>
            </w:pPr>
            <w:r>
              <w:rPr>
                <w:rFonts w:hint="eastAsia" w:ascii="宋体" w:hAnsi="宋体" w:cs="宋体"/>
                <w:bCs/>
                <w:color w:val="555555"/>
                <w:sz w:val="24"/>
                <w:szCs w:val="24"/>
                <w:shd w:val="clear" w:color="auto" w:fill="FFFFFF"/>
                <w:lang w:val="en-US" w:eastAsia="zh-CN"/>
              </w:rPr>
              <w:t>42</w:t>
            </w:r>
          </w:p>
        </w:tc>
        <w:tc>
          <w:tcPr>
            <w:tcW w:w="2010" w:type="dxa"/>
            <w:vAlign w:val="center"/>
          </w:tcPr>
          <w:p>
            <w:pPr>
              <w:widowControl/>
              <w:spacing w:line="420" w:lineRule="atLeast"/>
              <w:jc w:val="center"/>
              <w:rPr>
                <w:rFonts w:hint="eastAsia" w:ascii="宋体" w:hAnsi="宋体" w:eastAsia="宋体" w:cs="宋体"/>
                <w:bCs/>
                <w:color w:val="FF0000"/>
                <w:sz w:val="24"/>
                <w:szCs w:val="24"/>
                <w:shd w:val="clear" w:color="auto" w:fill="FFFFFF"/>
                <w:lang w:eastAsia="zh-CN"/>
              </w:rPr>
            </w:pPr>
            <w:r>
              <w:rPr>
                <w:rFonts w:hint="eastAsia" w:ascii="宋体" w:hAnsi="宋体" w:cs="宋体"/>
                <w:bCs/>
                <w:color w:val="FF0000"/>
                <w:sz w:val="24"/>
                <w:szCs w:val="24"/>
                <w:shd w:val="clear" w:color="auto" w:fill="FFFFFF"/>
                <w:lang w:val="en-US" w:eastAsia="zh-CN"/>
              </w:rPr>
              <w:t>4</w:t>
            </w:r>
          </w:p>
        </w:tc>
        <w:tc>
          <w:tcPr>
            <w:tcW w:w="1962" w:type="dxa"/>
            <w:vAlign w:val="center"/>
          </w:tcPr>
          <w:p>
            <w:pPr>
              <w:widowControl/>
              <w:spacing w:line="420" w:lineRule="atLeast"/>
              <w:jc w:val="center"/>
              <w:rPr>
                <w:rFonts w:hint="eastAsia" w:ascii="宋体" w:hAnsi="宋体" w:eastAsia="宋体" w:cs="宋体"/>
                <w:bCs/>
                <w:color w:val="FF0000"/>
                <w:sz w:val="24"/>
                <w:szCs w:val="24"/>
                <w:shd w:val="clear" w:color="auto" w:fill="FFFFFF"/>
                <w:lang w:val="en-US" w:eastAsia="zh-CN"/>
              </w:rPr>
            </w:pPr>
            <w:r>
              <w:rPr>
                <w:rFonts w:hint="eastAsia" w:ascii="宋体" w:hAnsi="宋体" w:cs="宋体"/>
                <w:bCs/>
                <w:color w:val="FF0000"/>
                <w:sz w:val="24"/>
                <w:szCs w:val="24"/>
                <w:shd w:val="clear" w:color="auto" w:fill="FFFFFF"/>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927" w:type="dxa"/>
            <w:vAlign w:val="top"/>
          </w:tcPr>
          <w:p>
            <w:pPr>
              <w:widowControl/>
              <w:spacing w:line="420" w:lineRule="atLeast"/>
              <w:jc w:val="center"/>
              <w:rPr>
                <w:rFonts w:ascii="宋体" w:hAnsi="宋体" w:cs="宋体"/>
                <w:bCs/>
                <w:color w:val="555555"/>
                <w:sz w:val="24"/>
                <w:szCs w:val="24"/>
                <w:shd w:val="clear" w:color="auto" w:fill="FFFFFF"/>
              </w:rPr>
            </w:pPr>
            <w:r>
              <w:rPr>
                <w:rFonts w:hint="eastAsia" w:ascii="宋体" w:hAnsi="宋体" w:cs="宋体"/>
                <w:bCs/>
                <w:color w:val="555555"/>
                <w:sz w:val="24"/>
                <w:szCs w:val="24"/>
                <w:shd w:val="clear" w:color="auto" w:fill="FFFFFF"/>
              </w:rPr>
              <w:t>建工学院</w:t>
            </w:r>
          </w:p>
        </w:tc>
        <w:tc>
          <w:tcPr>
            <w:tcW w:w="2460" w:type="dxa"/>
            <w:vAlign w:val="center"/>
          </w:tcPr>
          <w:p>
            <w:pPr>
              <w:widowControl/>
              <w:spacing w:line="420" w:lineRule="atLeast"/>
              <w:jc w:val="center"/>
              <w:rPr>
                <w:rFonts w:hint="eastAsia" w:ascii="宋体" w:hAnsi="宋体" w:eastAsia="宋体" w:cs="宋体"/>
                <w:bCs/>
                <w:color w:val="555555"/>
                <w:sz w:val="24"/>
                <w:szCs w:val="24"/>
                <w:shd w:val="clear" w:color="auto" w:fill="FFFFFF"/>
                <w:lang w:val="en-US" w:eastAsia="zh-CN"/>
              </w:rPr>
            </w:pPr>
            <w:r>
              <w:rPr>
                <w:rFonts w:hint="eastAsia" w:ascii="宋体" w:hAnsi="宋体" w:cs="宋体"/>
                <w:bCs/>
                <w:color w:val="555555"/>
                <w:sz w:val="24"/>
                <w:szCs w:val="24"/>
                <w:shd w:val="clear" w:color="auto" w:fill="FFFFFF"/>
                <w:lang w:val="en-US" w:eastAsia="zh-CN"/>
              </w:rPr>
              <w:t>47</w:t>
            </w:r>
          </w:p>
        </w:tc>
        <w:tc>
          <w:tcPr>
            <w:tcW w:w="2010" w:type="dxa"/>
            <w:vAlign w:val="center"/>
          </w:tcPr>
          <w:p>
            <w:pPr>
              <w:widowControl/>
              <w:spacing w:line="420" w:lineRule="atLeast"/>
              <w:jc w:val="center"/>
              <w:rPr>
                <w:rFonts w:hint="eastAsia" w:ascii="宋体" w:hAnsi="宋体" w:eastAsia="宋体" w:cs="宋体"/>
                <w:bCs/>
                <w:color w:val="FF0000"/>
                <w:sz w:val="24"/>
                <w:szCs w:val="24"/>
                <w:shd w:val="clear" w:color="auto" w:fill="FFFFFF"/>
                <w:lang w:val="en-US" w:eastAsia="zh-CN"/>
              </w:rPr>
            </w:pPr>
            <w:r>
              <w:rPr>
                <w:rFonts w:hint="eastAsia" w:ascii="宋体" w:hAnsi="宋体" w:cs="宋体"/>
                <w:bCs/>
                <w:color w:val="FF0000"/>
                <w:sz w:val="24"/>
                <w:szCs w:val="24"/>
                <w:shd w:val="clear" w:color="auto" w:fill="FFFFFF"/>
                <w:lang w:val="en-US" w:eastAsia="zh-CN"/>
              </w:rPr>
              <w:t>5</w:t>
            </w:r>
          </w:p>
        </w:tc>
        <w:tc>
          <w:tcPr>
            <w:tcW w:w="1962" w:type="dxa"/>
            <w:vAlign w:val="center"/>
          </w:tcPr>
          <w:p>
            <w:pPr>
              <w:widowControl/>
              <w:spacing w:line="420" w:lineRule="atLeast"/>
              <w:jc w:val="center"/>
              <w:rPr>
                <w:rFonts w:hint="eastAsia" w:ascii="宋体" w:hAnsi="宋体" w:eastAsia="宋体" w:cs="宋体"/>
                <w:bCs/>
                <w:color w:val="FF0000"/>
                <w:sz w:val="24"/>
                <w:szCs w:val="24"/>
                <w:shd w:val="clear" w:color="auto" w:fill="FFFFFF"/>
                <w:lang w:val="en-US" w:eastAsia="zh-CN"/>
              </w:rPr>
            </w:pPr>
            <w:r>
              <w:rPr>
                <w:rFonts w:hint="eastAsia" w:ascii="宋体" w:hAnsi="宋体" w:cs="宋体"/>
                <w:bCs/>
                <w:color w:val="FF0000"/>
                <w:sz w:val="24"/>
                <w:szCs w:val="24"/>
                <w:shd w:val="clear" w:color="auto" w:fill="FFFFFF"/>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927" w:type="dxa"/>
            <w:vAlign w:val="top"/>
          </w:tcPr>
          <w:p>
            <w:pPr>
              <w:widowControl/>
              <w:spacing w:line="420" w:lineRule="atLeast"/>
              <w:jc w:val="center"/>
              <w:rPr>
                <w:rFonts w:ascii="宋体" w:hAnsi="宋体" w:cs="宋体"/>
                <w:bCs/>
                <w:color w:val="555555"/>
                <w:sz w:val="24"/>
                <w:szCs w:val="24"/>
                <w:shd w:val="clear" w:color="auto" w:fill="FFFFFF"/>
              </w:rPr>
            </w:pPr>
            <w:r>
              <w:rPr>
                <w:rFonts w:hint="eastAsia" w:ascii="宋体" w:hAnsi="宋体" w:cs="宋体"/>
                <w:bCs/>
                <w:color w:val="555555"/>
                <w:sz w:val="24"/>
                <w:szCs w:val="24"/>
                <w:shd w:val="clear" w:color="auto" w:fill="FFFFFF"/>
              </w:rPr>
              <w:t>生化/轻工学院</w:t>
            </w:r>
          </w:p>
        </w:tc>
        <w:tc>
          <w:tcPr>
            <w:tcW w:w="2460" w:type="dxa"/>
            <w:vAlign w:val="center"/>
          </w:tcPr>
          <w:p>
            <w:pPr>
              <w:widowControl/>
              <w:spacing w:line="420" w:lineRule="atLeast"/>
              <w:jc w:val="center"/>
              <w:rPr>
                <w:rFonts w:hint="eastAsia" w:ascii="宋体" w:hAnsi="宋体" w:eastAsia="宋体" w:cs="宋体"/>
                <w:bCs/>
                <w:color w:val="555555"/>
                <w:sz w:val="24"/>
                <w:szCs w:val="24"/>
                <w:shd w:val="clear" w:color="auto" w:fill="FFFFFF"/>
                <w:lang w:val="en-US" w:eastAsia="zh-CN"/>
              </w:rPr>
            </w:pPr>
            <w:r>
              <w:rPr>
                <w:rFonts w:hint="eastAsia" w:ascii="宋体" w:hAnsi="宋体" w:cs="宋体"/>
                <w:bCs/>
                <w:color w:val="555555"/>
                <w:sz w:val="24"/>
                <w:szCs w:val="24"/>
                <w:shd w:val="clear" w:color="auto" w:fill="FFFFFF"/>
                <w:lang w:val="en-US" w:eastAsia="zh-CN"/>
              </w:rPr>
              <w:t>25</w:t>
            </w:r>
          </w:p>
        </w:tc>
        <w:tc>
          <w:tcPr>
            <w:tcW w:w="2010" w:type="dxa"/>
            <w:vAlign w:val="center"/>
          </w:tcPr>
          <w:p>
            <w:pPr>
              <w:widowControl/>
              <w:spacing w:line="420" w:lineRule="atLeast"/>
              <w:jc w:val="center"/>
              <w:rPr>
                <w:rFonts w:hint="eastAsia" w:ascii="宋体" w:hAnsi="宋体" w:eastAsia="宋体" w:cs="宋体"/>
                <w:bCs/>
                <w:color w:val="FF0000"/>
                <w:sz w:val="24"/>
                <w:szCs w:val="24"/>
                <w:shd w:val="clear" w:color="auto" w:fill="FFFFFF"/>
                <w:lang w:val="en-US" w:eastAsia="zh-CN"/>
              </w:rPr>
            </w:pPr>
            <w:r>
              <w:rPr>
                <w:rFonts w:hint="eastAsia" w:ascii="宋体" w:hAnsi="宋体" w:cs="宋体"/>
                <w:bCs/>
                <w:color w:val="FF0000"/>
                <w:sz w:val="24"/>
                <w:szCs w:val="24"/>
                <w:shd w:val="clear" w:color="auto" w:fill="FFFFFF"/>
                <w:lang w:val="en-US" w:eastAsia="zh-CN"/>
              </w:rPr>
              <w:t>3</w:t>
            </w:r>
          </w:p>
        </w:tc>
        <w:tc>
          <w:tcPr>
            <w:tcW w:w="1962" w:type="dxa"/>
            <w:vAlign w:val="center"/>
          </w:tcPr>
          <w:p>
            <w:pPr>
              <w:widowControl/>
              <w:spacing w:line="420" w:lineRule="atLeast"/>
              <w:jc w:val="center"/>
              <w:rPr>
                <w:rFonts w:hint="eastAsia" w:ascii="宋体" w:hAnsi="宋体" w:eastAsia="宋体" w:cs="宋体"/>
                <w:bCs/>
                <w:color w:val="FF0000"/>
                <w:sz w:val="24"/>
                <w:szCs w:val="24"/>
                <w:shd w:val="clear" w:color="auto" w:fill="FFFFFF"/>
                <w:lang w:val="en-US" w:eastAsia="zh-CN"/>
              </w:rPr>
            </w:pPr>
            <w:r>
              <w:rPr>
                <w:rFonts w:hint="eastAsia" w:ascii="宋体" w:hAnsi="宋体" w:cs="宋体"/>
                <w:bCs/>
                <w:color w:val="FF0000"/>
                <w:sz w:val="24"/>
                <w:szCs w:val="24"/>
                <w:shd w:val="clear" w:color="auto" w:fill="FFFFFF"/>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927" w:type="dxa"/>
            <w:vAlign w:val="top"/>
          </w:tcPr>
          <w:p>
            <w:pPr>
              <w:widowControl/>
              <w:spacing w:line="420" w:lineRule="atLeast"/>
              <w:jc w:val="center"/>
              <w:rPr>
                <w:rFonts w:hint="eastAsia" w:ascii="宋体" w:hAnsi="宋体" w:eastAsia="宋体" w:cs="宋体"/>
                <w:bCs/>
                <w:color w:val="555555"/>
                <w:sz w:val="24"/>
                <w:szCs w:val="24"/>
                <w:shd w:val="clear" w:color="auto" w:fill="FFFFFF"/>
                <w:lang w:eastAsia="zh-CN"/>
              </w:rPr>
            </w:pPr>
            <w:r>
              <w:rPr>
                <w:rFonts w:hint="eastAsia" w:ascii="宋体" w:hAnsi="宋体" w:cs="宋体"/>
                <w:bCs/>
                <w:color w:val="555555"/>
                <w:sz w:val="24"/>
                <w:szCs w:val="24"/>
                <w:shd w:val="clear" w:color="auto" w:fill="FFFFFF"/>
                <w:lang w:eastAsia="zh-CN"/>
              </w:rPr>
              <w:t>人文学院</w:t>
            </w:r>
          </w:p>
        </w:tc>
        <w:tc>
          <w:tcPr>
            <w:tcW w:w="2460" w:type="dxa"/>
            <w:vAlign w:val="center"/>
          </w:tcPr>
          <w:p>
            <w:pPr>
              <w:widowControl/>
              <w:spacing w:line="420" w:lineRule="atLeast"/>
              <w:jc w:val="center"/>
              <w:rPr>
                <w:rFonts w:hint="eastAsia" w:ascii="宋体" w:hAnsi="宋体" w:eastAsia="宋体" w:cs="宋体"/>
                <w:bCs/>
                <w:color w:val="555555"/>
                <w:sz w:val="24"/>
                <w:szCs w:val="24"/>
                <w:shd w:val="clear" w:color="auto" w:fill="FFFFFF"/>
                <w:lang w:val="en-US" w:eastAsia="zh-CN"/>
              </w:rPr>
            </w:pPr>
            <w:r>
              <w:rPr>
                <w:rFonts w:hint="eastAsia" w:ascii="宋体" w:hAnsi="宋体" w:cs="宋体"/>
                <w:bCs/>
                <w:color w:val="555555"/>
                <w:sz w:val="24"/>
                <w:szCs w:val="24"/>
                <w:shd w:val="clear" w:color="auto" w:fill="FFFFFF"/>
                <w:lang w:val="en-US" w:eastAsia="zh-CN"/>
              </w:rPr>
              <w:t>33</w:t>
            </w:r>
          </w:p>
        </w:tc>
        <w:tc>
          <w:tcPr>
            <w:tcW w:w="2010" w:type="dxa"/>
            <w:vAlign w:val="center"/>
          </w:tcPr>
          <w:p>
            <w:pPr>
              <w:widowControl/>
              <w:spacing w:line="420" w:lineRule="atLeast"/>
              <w:jc w:val="center"/>
              <w:rPr>
                <w:rFonts w:hint="eastAsia" w:ascii="宋体" w:hAnsi="宋体" w:eastAsia="宋体" w:cs="宋体"/>
                <w:bCs/>
                <w:color w:val="FF0000"/>
                <w:sz w:val="24"/>
                <w:szCs w:val="24"/>
                <w:shd w:val="clear" w:color="auto" w:fill="FFFFFF"/>
                <w:lang w:val="en-US" w:eastAsia="zh-CN"/>
              </w:rPr>
            </w:pPr>
            <w:r>
              <w:rPr>
                <w:rFonts w:hint="eastAsia" w:ascii="宋体" w:hAnsi="宋体" w:cs="宋体"/>
                <w:bCs/>
                <w:color w:val="FF0000"/>
                <w:sz w:val="24"/>
                <w:szCs w:val="24"/>
                <w:shd w:val="clear" w:color="auto" w:fill="FFFFFF"/>
                <w:lang w:val="en-US" w:eastAsia="zh-CN"/>
              </w:rPr>
              <w:t>3</w:t>
            </w:r>
          </w:p>
        </w:tc>
        <w:tc>
          <w:tcPr>
            <w:tcW w:w="1962" w:type="dxa"/>
            <w:vAlign w:val="center"/>
          </w:tcPr>
          <w:p>
            <w:pPr>
              <w:widowControl/>
              <w:spacing w:line="420" w:lineRule="atLeast"/>
              <w:jc w:val="center"/>
              <w:rPr>
                <w:rFonts w:hint="eastAsia" w:ascii="宋体" w:hAnsi="宋体" w:eastAsia="宋体" w:cs="宋体"/>
                <w:bCs/>
                <w:color w:val="FF0000"/>
                <w:sz w:val="24"/>
                <w:szCs w:val="24"/>
                <w:shd w:val="clear" w:color="auto" w:fill="FFFFFF"/>
                <w:lang w:val="en-US" w:eastAsia="zh-CN"/>
              </w:rPr>
            </w:pPr>
            <w:r>
              <w:rPr>
                <w:rFonts w:hint="eastAsia" w:ascii="宋体" w:hAnsi="宋体" w:cs="宋体"/>
                <w:bCs/>
                <w:color w:val="FF0000"/>
                <w:sz w:val="24"/>
                <w:szCs w:val="24"/>
                <w:shd w:val="clear" w:color="auto" w:fill="FFFFFF"/>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927" w:type="dxa"/>
            <w:vAlign w:val="top"/>
          </w:tcPr>
          <w:p>
            <w:pPr>
              <w:widowControl/>
              <w:spacing w:line="420" w:lineRule="atLeast"/>
              <w:jc w:val="center"/>
              <w:rPr>
                <w:rFonts w:hint="eastAsia" w:ascii="宋体" w:hAnsi="宋体" w:cs="宋体"/>
                <w:bCs/>
                <w:color w:val="555555"/>
                <w:sz w:val="24"/>
                <w:szCs w:val="24"/>
                <w:shd w:val="clear" w:color="auto" w:fill="FFFFFF"/>
                <w:lang w:eastAsia="zh-CN"/>
              </w:rPr>
            </w:pPr>
            <w:r>
              <w:rPr>
                <w:rFonts w:hint="eastAsia" w:ascii="宋体" w:hAnsi="宋体" w:cs="宋体"/>
                <w:bCs/>
                <w:color w:val="555555"/>
                <w:sz w:val="24"/>
                <w:szCs w:val="24"/>
                <w:shd w:val="clear" w:color="auto" w:fill="FFFFFF"/>
                <w:lang w:eastAsia="zh-CN"/>
              </w:rPr>
              <w:t>合计</w:t>
            </w:r>
          </w:p>
        </w:tc>
        <w:tc>
          <w:tcPr>
            <w:tcW w:w="2460" w:type="dxa"/>
            <w:vAlign w:val="center"/>
          </w:tcPr>
          <w:p>
            <w:pPr>
              <w:widowControl/>
              <w:spacing w:line="420" w:lineRule="atLeast"/>
              <w:jc w:val="center"/>
              <w:rPr>
                <w:rFonts w:hint="eastAsia" w:ascii="宋体" w:hAnsi="宋体" w:cs="宋体"/>
                <w:bCs/>
                <w:color w:val="555555"/>
                <w:sz w:val="24"/>
                <w:szCs w:val="24"/>
                <w:shd w:val="clear" w:color="auto" w:fill="FFFFFF"/>
                <w:lang w:val="en-US" w:eastAsia="zh-CN"/>
              </w:rPr>
            </w:pPr>
            <w:r>
              <w:rPr>
                <w:rFonts w:hint="eastAsia" w:ascii="宋体" w:hAnsi="宋体" w:cs="宋体"/>
                <w:bCs/>
                <w:color w:val="555555"/>
                <w:sz w:val="24"/>
                <w:szCs w:val="24"/>
                <w:shd w:val="clear" w:color="auto" w:fill="FFFFFF"/>
                <w:lang w:val="en-US" w:eastAsia="zh-CN"/>
              </w:rPr>
              <w:t>147</w:t>
            </w:r>
          </w:p>
        </w:tc>
        <w:tc>
          <w:tcPr>
            <w:tcW w:w="2010" w:type="dxa"/>
            <w:vAlign w:val="center"/>
          </w:tcPr>
          <w:p>
            <w:pPr>
              <w:widowControl/>
              <w:spacing w:line="420" w:lineRule="atLeast"/>
              <w:jc w:val="center"/>
              <w:rPr>
                <w:rFonts w:hint="eastAsia" w:ascii="宋体" w:hAnsi="宋体" w:cs="宋体"/>
                <w:bCs/>
                <w:color w:val="FF0000"/>
                <w:sz w:val="24"/>
                <w:szCs w:val="24"/>
                <w:shd w:val="clear" w:color="auto" w:fill="FFFFFF"/>
                <w:lang w:val="en-US" w:eastAsia="zh-CN"/>
              </w:rPr>
            </w:pPr>
            <w:r>
              <w:rPr>
                <w:rFonts w:hint="eastAsia" w:ascii="宋体" w:hAnsi="宋体" w:cs="宋体"/>
                <w:bCs/>
                <w:color w:val="FF0000"/>
                <w:sz w:val="24"/>
                <w:szCs w:val="24"/>
                <w:shd w:val="clear" w:color="auto" w:fill="FFFFFF"/>
                <w:lang w:val="en-US" w:eastAsia="zh-CN"/>
              </w:rPr>
              <w:t>15</w:t>
            </w:r>
          </w:p>
        </w:tc>
        <w:tc>
          <w:tcPr>
            <w:tcW w:w="1962" w:type="dxa"/>
            <w:vAlign w:val="center"/>
          </w:tcPr>
          <w:p>
            <w:pPr>
              <w:widowControl/>
              <w:spacing w:line="420" w:lineRule="atLeast"/>
              <w:jc w:val="center"/>
              <w:rPr>
                <w:rFonts w:hint="eastAsia" w:ascii="宋体" w:hAnsi="宋体" w:cs="宋体"/>
                <w:bCs/>
                <w:color w:val="FF0000"/>
                <w:sz w:val="24"/>
                <w:szCs w:val="24"/>
                <w:shd w:val="clear" w:color="auto" w:fill="FFFFFF"/>
                <w:lang w:val="en-US" w:eastAsia="zh-CN"/>
              </w:rPr>
            </w:pPr>
            <w:r>
              <w:rPr>
                <w:rFonts w:hint="eastAsia" w:ascii="宋体" w:hAnsi="宋体" w:cs="宋体"/>
                <w:bCs/>
                <w:color w:val="FF0000"/>
                <w:sz w:val="24"/>
                <w:szCs w:val="24"/>
                <w:shd w:val="clear" w:color="auto" w:fill="FFFFFF"/>
                <w:lang w:val="en-US" w:eastAsia="zh-CN"/>
              </w:rPr>
              <w:t>22</w:t>
            </w:r>
          </w:p>
        </w:tc>
      </w:tr>
    </w:tbl>
    <w:p>
      <w:pPr>
        <w:jc w:val="both"/>
        <w:rPr>
          <w:rFonts w:ascii="宋体" w:hAnsi="宋体"/>
          <w:sz w:val="24"/>
          <w:szCs w:val="24"/>
        </w:rPr>
      </w:pPr>
    </w:p>
    <w:p>
      <w:pPr>
        <w:pStyle w:val="9"/>
        <w:numPr>
          <w:ilvl w:val="0"/>
          <w:numId w:val="5"/>
        </w:numPr>
        <w:ind w:firstLineChars="0"/>
        <w:jc w:val="both"/>
        <w:rPr>
          <w:rFonts w:ascii="宋体" w:hAnsi="宋体"/>
          <w:sz w:val="24"/>
          <w:szCs w:val="24"/>
        </w:rPr>
      </w:pPr>
      <w:r>
        <w:rPr>
          <w:rFonts w:hint="eastAsia" w:ascii="宋体" w:hAnsi="宋体"/>
          <w:sz w:val="24"/>
          <w:szCs w:val="24"/>
        </w:rPr>
        <w:t>申报对象和条件</w:t>
      </w:r>
    </w:p>
    <w:p>
      <w:pPr>
        <w:ind w:left="480" w:firstLine="480" w:firstLineChars="200"/>
        <w:jc w:val="both"/>
        <w:rPr>
          <w:rFonts w:hint="eastAsia" w:ascii="宋体" w:hAnsi="宋体"/>
          <w:sz w:val="24"/>
          <w:szCs w:val="24"/>
        </w:rPr>
      </w:pPr>
      <w:r>
        <w:rPr>
          <w:rFonts w:hint="eastAsia" w:ascii="宋体" w:hAnsi="宋体"/>
          <w:sz w:val="24"/>
          <w:szCs w:val="24"/>
        </w:rPr>
        <w:t>研究生单项奖学金、荣誉称号的评选对象为我校在籍研究生。评选条件见《浙江科技学院研究生单项奖学金、荣誉称号评比办法（试行）》。</w:t>
      </w:r>
    </w:p>
    <w:p>
      <w:pPr>
        <w:pStyle w:val="9"/>
        <w:numPr>
          <w:ilvl w:val="0"/>
          <w:numId w:val="1"/>
        </w:numPr>
        <w:ind w:firstLineChars="0"/>
        <w:jc w:val="both"/>
        <w:rPr>
          <w:rFonts w:hint="eastAsia" w:ascii="宋体" w:hAnsi="宋体" w:eastAsia="宋体"/>
          <w:b/>
          <w:color w:val="FF0000"/>
          <w:sz w:val="24"/>
          <w:szCs w:val="24"/>
          <w:lang w:val="en-US" w:eastAsia="zh-CN"/>
        </w:rPr>
      </w:pPr>
      <w:r>
        <w:rPr>
          <w:rFonts w:hint="eastAsia" w:ascii="宋体" w:hAnsi="宋体"/>
          <w:b/>
          <w:color w:val="FF0000"/>
          <w:sz w:val="24"/>
          <w:szCs w:val="24"/>
        </w:rPr>
        <w:t>评审程序及材料报送</w:t>
      </w:r>
    </w:p>
    <w:p>
      <w:pPr>
        <w:pStyle w:val="9"/>
        <w:numPr>
          <w:ilvl w:val="0"/>
          <w:numId w:val="6"/>
        </w:numPr>
        <w:ind w:firstLineChars="0"/>
        <w:jc w:val="both"/>
        <w:rPr>
          <w:rFonts w:ascii="宋体" w:hAnsi="宋体"/>
          <w:b/>
          <w:bCs/>
          <w:color w:val="FF0000"/>
          <w:sz w:val="24"/>
          <w:szCs w:val="24"/>
        </w:rPr>
      </w:pPr>
      <w:r>
        <w:rPr>
          <w:rFonts w:hint="eastAsia" w:ascii="宋体" w:hAnsi="宋体"/>
          <w:b/>
          <w:bCs/>
          <w:color w:val="FF0000"/>
          <w:sz w:val="24"/>
          <w:szCs w:val="24"/>
        </w:rPr>
        <w:t>个人申请。</w:t>
      </w:r>
    </w:p>
    <w:p>
      <w:pPr>
        <w:ind w:left="426" w:firstLine="480" w:firstLineChars="200"/>
        <w:jc w:val="both"/>
        <w:rPr>
          <w:rFonts w:ascii="宋体" w:hAnsi="宋体"/>
          <w:sz w:val="24"/>
          <w:szCs w:val="24"/>
        </w:rPr>
      </w:pPr>
      <w:r>
        <w:rPr>
          <w:rFonts w:hint="eastAsia" w:ascii="宋体" w:hAnsi="宋体"/>
          <w:b/>
          <w:bCs/>
          <w:color w:val="FF0000"/>
          <w:sz w:val="24"/>
          <w:szCs w:val="24"/>
          <w:lang w:eastAsia="zh-CN"/>
        </w:rPr>
        <w:t>9月28日</w:t>
      </w:r>
      <w:r>
        <w:rPr>
          <w:rFonts w:hint="eastAsia" w:ascii="宋体" w:hAnsi="宋体"/>
          <w:b/>
          <w:bCs/>
          <w:color w:val="FF0000"/>
          <w:sz w:val="24"/>
          <w:szCs w:val="24"/>
        </w:rPr>
        <w:t>-10月1</w:t>
      </w:r>
      <w:r>
        <w:rPr>
          <w:rFonts w:hint="eastAsia" w:ascii="宋体" w:hAnsi="宋体"/>
          <w:b/>
          <w:bCs/>
          <w:color w:val="FF0000"/>
          <w:sz w:val="24"/>
          <w:szCs w:val="24"/>
          <w:lang w:val="en-US" w:eastAsia="zh-CN"/>
        </w:rPr>
        <w:t>0</w:t>
      </w:r>
      <w:r>
        <w:rPr>
          <w:rFonts w:hint="eastAsia" w:ascii="宋体" w:hAnsi="宋体"/>
          <w:b/>
          <w:bCs/>
          <w:color w:val="FF0000"/>
          <w:sz w:val="24"/>
          <w:szCs w:val="24"/>
        </w:rPr>
        <w:t>日</w:t>
      </w:r>
      <w:r>
        <w:rPr>
          <w:rFonts w:hint="eastAsia" w:ascii="宋体" w:hAnsi="宋体"/>
          <w:sz w:val="24"/>
          <w:szCs w:val="24"/>
        </w:rPr>
        <w:t>，研究生本人填写所要申请的奖学金《申请表》并附成绩单（成绩单在教学单位打印、盖章），上交相关支撑材料（包括综合测评表），向所在二级学院评审委员会提出申请。（附件</w:t>
      </w:r>
      <w:r>
        <w:rPr>
          <w:rFonts w:hint="eastAsia" w:ascii="宋体" w:hAnsi="宋体"/>
          <w:sz w:val="24"/>
          <w:szCs w:val="24"/>
          <w:lang w:eastAsia="zh-CN"/>
        </w:rPr>
        <w:t>二</w:t>
      </w:r>
      <w:r>
        <w:rPr>
          <w:rFonts w:hint="eastAsia" w:ascii="宋体" w:hAnsi="宋体"/>
          <w:sz w:val="24"/>
          <w:szCs w:val="24"/>
        </w:rPr>
        <w:t>）</w:t>
      </w:r>
    </w:p>
    <w:p>
      <w:pPr>
        <w:pStyle w:val="9"/>
        <w:numPr>
          <w:ilvl w:val="0"/>
          <w:numId w:val="6"/>
        </w:numPr>
        <w:ind w:firstLineChars="0"/>
        <w:jc w:val="both"/>
        <w:rPr>
          <w:rFonts w:ascii="宋体" w:hAnsi="宋体"/>
          <w:b/>
          <w:bCs/>
          <w:color w:val="FF0000"/>
          <w:sz w:val="24"/>
          <w:szCs w:val="24"/>
        </w:rPr>
      </w:pPr>
      <w:r>
        <w:rPr>
          <w:rFonts w:hint="eastAsia" w:ascii="宋体" w:hAnsi="宋体"/>
          <w:b/>
          <w:bCs/>
          <w:color w:val="FF0000"/>
          <w:sz w:val="24"/>
          <w:szCs w:val="24"/>
        </w:rPr>
        <w:t>二级学院初评。</w:t>
      </w:r>
    </w:p>
    <w:p>
      <w:pPr>
        <w:ind w:left="426" w:firstLine="480" w:firstLineChars="200"/>
        <w:jc w:val="both"/>
        <w:rPr>
          <w:rFonts w:ascii="宋体" w:hAnsi="宋体"/>
          <w:sz w:val="24"/>
          <w:szCs w:val="24"/>
        </w:rPr>
      </w:pPr>
      <w:r>
        <w:rPr>
          <w:rFonts w:hint="eastAsia" w:ascii="宋体" w:hAnsi="宋体"/>
          <w:b/>
          <w:bCs/>
          <w:color w:val="FF0000"/>
          <w:sz w:val="24"/>
          <w:szCs w:val="24"/>
        </w:rPr>
        <w:t>10月12日-10月2</w:t>
      </w:r>
      <w:r>
        <w:rPr>
          <w:rFonts w:hint="eastAsia" w:ascii="宋体" w:hAnsi="宋体"/>
          <w:b/>
          <w:bCs/>
          <w:color w:val="FF0000"/>
          <w:sz w:val="24"/>
          <w:szCs w:val="24"/>
          <w:lang w:val="en-US" w:eastAsia="zh-CN"/>
        </w:rPr>
        <w:t>3</w:t>
      </w:r>
      <w:r>
        <w:rPr>
          <w:rFonts w:hint="eastAsia" w:ascii="宋体" w:hAnsi="宋体"/>
          <w:b/>
          <w:bCs/>
          <w:color w:val="FF0000"/>
          <w:sz w:val="24"/>
          <w:szCs w:val="24"/>
        </w:rPr>
        <w:t>日</w:t>
      </w:r>
      <w:r>
        <w:rPr>
          <w:rFonts w:hint="eastAsia" w:ascii="宋体" w:hAnsi="宋体"/>
          <w:color w:val="FF0000"/>
          <w:sz w:val="24"/>
          <w:szCs w:val="24"/>
        </w:rPr>
        <w:t>，</w:t>
      </w:r>
      <w:r>
        <w:rPr>
          <w:rFonts w:hint="eastAsia" w:ascii="宋体" w:hAnsi="宋体"/>
          <w:sz w:val="24"/>
          <w:szCs w:val="24"/>
        </w:rPr>
        <w:t>各单位对申请奖学金的研究生完成初评并公示（</w:t>
      </w:r>
      <w:r>
        <w:rPr>
          <w:rFonts w:hint="eastAsia" w:ascii="宋体" w:hAnsi="宋体"/>
          <w:color w:val="FF0000"/>
          <w:sz w:val="24"/>
          <w:szCs w:val="24"/>
        </w:rPr>
        <w:t>不少于5个工作日</w:t>
      </w:r>
      <w:r>
        <w:rPr>
          <w:rFonts w:hint="eastAsia" w:ascii="宋体" w:hAnsi="宋体"/>
          <w:sz w:val="24"/>
          <w:szCs w:val="24"/>
        </w:rPr>
        <w:t>）。</w:t>
      </w:r>
      <w:r>
        <w:rPr>
          <w:rFonts w:hint="eastAsia" w:ascii="宋体" w:hAnsi="宋体"/>
          <w:b/>
          <w:bCs/>
          <w:color w:val="FF0000"/>
          <w:sz w:val="24"/>
          <w:szCs w:val="24"/>
        </w:rPr>
        <w:t>10月</w:t>
      </w:r>
      <w:r>
        <w:rPr>
          <w:rFonts w:hint="eastAsia" w:ascii="宋体" w:hAnsi="宋体"/>
          <w:b/>
          <w:bCs/>
          <w:color w:val="FF0000"/>
          <w:sz w:val="24"/>
          <w:szCs w:val="24"/>
          <w:lang w:val="en-US" w:eastAsia="zh-CN"/>
        </w:rPr>
        <w:t>24</w:t>
      </w:r>
      <w:r>
        <w:rPr>
          <w:rFonts w:hint="eastAsia" w:ascii="宋体" w:hAnsi="宋体"/>
          <w:b/>
          <w:bCs/>
          <w:color w:val="FF0000"/>
          <w:sz w:val="24"/>
          <w:szCs w:val="24"/>
        </w:rPr>
        <w:t>日前</w:t>
      </w:r>
      <w:r>
        <w:rPr>
          <w:rFonts w:hint="eastAsia" w:ascii="宋体" w:hAnsi="宋体"/>
          <w:color w:val="FF0000"/>
          <w:sz w:val="24"/>
          <w:szCs w:val="24"/>
        </w:rPr>
        <w:t>，</w:t>
      </w:r>
      <w:r>
        <w:rPr>
          <w:rFonts w:hint="eastAsia" w:ascii="宋体" w:hAnsi="宋体"/>
          <w:sz w:val="24"/>
          <w:szCs w:val="24"/>
        </w:rPr>
        <w:t>各单位将相关材料纸质和电子版（1、研究生申请表及相关支撑材料，2、汇总表，3、评审委员会名单</w:t>
      </w:r>
      <w:r>
        <w:rPr>
          <w:rFonts w:hint="eastAsia" w:ascii="宋体" w:hAnsi="宋体"/>
          <w:sz w:val="24"/>
          <w:szCs w:val="24"/>
          <w:lang w:eastAsia="zh-CN"/>
        </w:rPr>
        <w:t>。</w:t>
      </w:r>
      <w:r>
        <w:rPr>
          <w:rFonts w:hint="eastAsia" w:ascii="宋体" w:hAnsi="宋体"/>
          <w:sz w:val="24"/>
          <w:szCs w:val="24"/>
          <w:lang w:val="en-US" w:eastAsia="zh-CN"/>
        </w:rPr>
        <w:t>4、综合测评细则</w:t>
      </w:r>
      <w:r>
        <w:rPr>
          <w:rFonts w:hint="eastAsia" w:ascii="宋体" w:hAnsi="宋体"/>
          <w:sz w:val="24"/>
          <w:szCs w:val="24"/>
        </w:rPr>
        <w:t>）上报研究生处（联系人：徐一莉 85070295，</w:t>
      </w:r>
      <w:r>
        <w:rPr>
          <w:rFonts w:ascii="宋体" w:hAnsi="宋体"/>
          <w:sz w:val="24"/>
          <w:szCs w:val="24"/>
        </w:rPr>
        <w:t>yilixuzust@163.com</w:t>
      </w:r>
      <w:r>
        <w:rPr>
          <w:rFonts w:hint="eastAsia" w:ascii="宋体" w:hAnsi="宋体"/>
          <w:sz w:val="24"/>
          <w:szCs w:val="24"/>
        </w:rPr>
        <w:t>）。（附件</w:t>
      </w:r>
      <w:r>
        <w:rPr>
          <w:rFonts w:hint="eastAsia" w:ascii="宋体" w:hAnsi="宋体"/>
          <w:sz w:val="24"/>
          <w:szCs w:val="24"/>
          <w:lang w:eastAsia="zh-CN"/>
        </w:rPr>
        <w:t>二</w:t>
      </w:r>
      <w:r>
        <w:rPr>
          <w:rFonts w:hint="eastAsia" w:ascii="宋体" w:hAnsi="宋体"/>
          <w:sz w:val="24"/>
          <w:szCs w:val="24"/>
        </w:rPr>
        <w:t>）</w:t>
      </w:r>
    </w:p>
    <w:p>
      <w:pPr>
        <w:pStyle w:val="9"/>
        <w:numPr>
          <w:ilvl w:val="0"/>
          <w:numId w:val="6"/>
        </w:numPr>
        <w:ind w:firstLineChars="0"/>
        <w:jc w:val="both"/>
        <w:rPr>
          <w:rFonts w:ascii="宋体" w:hAnsi="宋体"/>
          <w:b/>
          <w:bCs/>
          <w:color w:val="FF0000"/>
          <w:sz w:val="24"/>
          <w:szCs w:val="24"/>
        </w:rPr>
      </w:pPr>
      <w:r>
        <w:rPr>
          <w:rFonts w:hint="eastAsia" w:ascii="宋体" w:hAnsi="宋体"/>
          <w:b/>
          <w:bCs/>
          <w:color w:val="FF0000"/>
          <w:sz w:val="24"/>
          <w:szCs w:val="24"/>
        </w:rPr>
        <w:t>学校审定。</w:t>
      </w:r>
    </w:p>
    <w:p>
      <w:pPr>
        <w:ind w:left="426" w:firstLine="480" w:firstLineChars="200"/>
        <w:jc w:val="both"/>
        <w:rPr>
          <w:rFonts w:ascii="宋体" w:hAnsi="宋体"/>
          <w:sz w:val="24"/>
          <w:szCs w:val="24"/>
        </w:rPr>
      </w:pPr>
      <w:r>
        <w:rPr>
          <w:rFonts w:hint="eastAsia" w:ascii="宋体" w:hAnsi="宋体"/>
          <w:sz w:val="24"/>
          <w:szCs w:val="24"/>
        </w:rPr>
        <w:t>11月初，研究生处对各二级学院提交的初评结果和申报材料进行汇总和整理，提交学校奖助工作领导小组审定。审定后，在全校进行</w:t>
      </w:r>
      <w:r>
        <w:rPr>
          <w:rFonts w:hint="eastAsia" w:ascii="宋体" w:hAnsi="宋体"/>
          <w:color w:val="FF0000"/>
          <w:sz w:val="24"/>
          <w:szCs w:val="24"/>
        </w:rPr>
        <w:t>不少于5个工作日</w:t>
      </w:r>
      <w:r>
        <w:rPr>
          <w:rFonts w:hint="eastAsia" w:ascii="宋体" w:hAnsi="宋体"/>
          <w:sz w:val="24"/>
          <w:szCs w:val="24"/>
        </w:rPr>
        <w:t>的公示，经公示无异议后，发文表彰。</w:t>
      </w:r>
    </w:p>
    <w:p>
      <w:pPr>
        <w:pStyle w:val="9"/>
        <w:numPr>
          <w:ilvl w:val="0"/>
          <w:numId w:val="6"/>
        </w:numPr>
        <w:ind w:firstLineChars="0"/>
        <w:jc w:val="both"/>
        <w:rPr>
          <w:rFonts w:ascii="宋体" w:hAnsi="宋体"/>
          <w:b/>
          <w:bCs/>
          <w:color w:val="FF0000"/>
          <w:sz w:val="24"/>
          <w:szCs w:val="24"/>
        </w:rPr>
      </w:pPr>
      <w:r>
        <w:rPr>
          <w:rFonts w:hint="eastAsia" w:ascii="宋体" w:hAnsi="宋体"/>
          <w:b/>
          <w:bCs/>
          <w:color w:val="FF0000"/>
          <w:sz w:val="24"/>
          <w:szCs w:val="24"/>
        </w:rPr>
        <w:t>申诉处理。</w:t>
      </w:r>
    </w:p>
    <w:p>
      <w:pPr>
        <w:ind w:left="426" w:firstLine="480" w:firstLineChars="200"/>
        <w:jc w:val="both"/>
        <w:rPr>
          <w:rFonts w:hint="eastAsia" w:ascii="宋体" w:hAnsi="宋体"/>
          <w:sz w:val="24"/>
          <w:szCs w:val="24"/>
        </w:rPr>
      </w:pPr>
      <w:r>
        <w:rPr>
          <w:rFonts w:hint="eastAsia" w:ascii="宋体" w:hAnsi="宋体"/>
          <w:sz w:val="24"/>
          <w:szCs w:val="24"/>
        </w:rPr>
        <w:t>在公示期内，如果对各类奖学金、荣誉称号评审结果有异议者，可依据相关文件向二级学院评审委员会提出申诉，仍有异议可向学校评审领导小组提请裁决。</w:t>
      </w:r>
    </w:p>
    <w:p>
      <w:pPr>
        <w:pStyle w:val="9"/>
        <w:numPr>
          <w:ilvl w:val="0"/>
          <w:numId w:val="0"/>
        </w:numPr>
        <w:ind w:left="426" w:leftChars="0" w:firstLine="480"/>
        <w:jc w:val="both"/>
        <w:rPr>
          <w:rFonts w:hint="eastAsia" w:ascii="宋体" w:hAnsi="宋体"/>
          <w:b/>
          <w:bCs/>
          <w:color w:val="FF0000"/>
          <w:sz w:val="24"/>
          <w:szCs w:val="24"/>
          <w:lang w:eastAsia="zh-CN"/>
        </w:rPr>
      </w:pPr>
      <w:r>
        <w:rPr>
          <w:rFonts w:hint="eastAsia" w:ascii="宋体" w:hAnsi="宋体"/>
          <w:b/>
          <w:bCs/>
          <w:color w:val="FF0000"/>
          <w:sz w:val="24"/>
          <w:szCs w:val="24"/>
          <w:lang w:val="en-US" w:eastAsia="zh-CN"/>
        </w:rPr>
        <w:t>注：参加研究生综合测评人员为全体全日制二、三年级研究生，是对研究生上一学年（即上一年9月1日至当年8月31日）期间在德育、学业、素质提升和创新活动中取得的成果进行量化考核与评定。各学院参照</w:t>
      </w:r>
      <w:r>
        <w:rPr>
          <w:rFonts w:hint="eastAsia" w:ascii="宋体" w:hAnsi="宋体"/>
          <w:b/>
          <w:bCs/>
          <w:color w:val="FF0000"/>
          <w:sz w:val="24"/>
          <w:szCs w:val="24"/>
        </w:rPr>
        <w:t>《浙江科技学院研究生综合测评办法（试行）》</w:t>
      </w:r>
      <w:r>
        <w:rPr>
          <w:rFonts w:hint="eastAsia" w:ascii="宋体" w:hAnsi="宋体"/>
          <w:b/>
          <w:bCs/>
          <w:color w:val="FF0000"/>
          <w:sz w:val="24"/>
          <w:szCs w:val="24"/>
          <w:lang w:eastAsia="zh-CN"/>
        </w:rPr>
        <w:t>（附件一），制定符合本单位学科与专业特点的测评细则，自主确定加减分项目和标准，报研究生处备案</w:t>
      </w:r>
      <w:r>
        <w:rPr>
          <w:rFonts w:hint="eastAsia" w:ascii="宋体" w:hAnsi="宋体"/>
          <w:b/>
          <w:bCs/>
          <w:color w:val="FF0000"/>
          <w:sz w:val="24"/>
          <w:szCs w:val="24"/>
        </w:rPr>
        <w:t>执行</w:t>
      </w:r>
      <w:r>
        <w:rPr>
          <w:rFonts w:hint="eastAsia" w:ascii="宋体" w:hAnsi="宋体"/>
          <w:b/>
          <w:bCs/>
          <w:color w:val="FF0000"/>
          <w:sz w:val="24"/>
          <w:szCs w:val="24"/>
          <w:lang w:eastAsia="zh-CN"/>
        </w:rPr>
        <w:t>。</w:t>
      </w:r>
    </w:p>
    <w:p>
      <w:pPr>
        <w:pStyle w:val="9"/>
        <w:numPr>
          <w:ilvl w:val="0"/>
          <w:numId w:val="0"/>
        </w:numPr>
        <w:ind w:left="426" w:leftChars="0" w:firstLine="480"/>
        <w:jc w:val="both"/>
        <w:rPr>
          <w:rFonts w:hint="eastAsia" w:ascii="宋体" w:hAnsi="宋体"/>
          <w:color w:val="FF0000"/>
          <w:sz w:val="24"/>
          <w:szCs w:val="24"/>
          <w:lang w:eastAsia="zh-CN"/>
        </w:rPr>
      </w:pPr>
    </w:p>
    <w:p>
      <w:pPr>
        <w:jc w:val="both"/>
        <w:rPr>
          <w:rFonts w:ascii="宋体" w:hAnsi="宋体"/>
          <w:b/>
          <w:sz w:val="24"/>
          <w:szCs w:val="24"/>
        </w:rPr>
      </w:pPr>
      <w:r>
        <w:rPr>
          <w:rFonts w:hint="eastAsia" w:ascii="宋体" w:hAnsi="宋体"/>
          <w:b/>
          <w:sz w:val="24"/>
          <w:szCs w:val="24"/>
        </w:rPr>
        <w:t xml:space="preserve">   附件</w:t>
      </w:r>
      <w:r>
        <w:rPr>
          <w:rFonts w:hint="eastAsia" w:ascii="宋体" w:hAnsi="宋体"/>
          <w:b/>
          <w:sz w:val="24"/>
          <w:szCs w:val="24"/>
          <w:lang w:eastAsia="zh-CN"/>
        </w:rPr>
        <w:t>一</w:t>
      </w:r>
      <w:r>
        <w:rPr>
          <w:rFonts w:hint="eastAsia" w:ascii="宋体" w:hAnsi="宋体"/>
          <w:b/>
          <w:sz w:val="24"/>
          <w:szCs w:val="24"/>
        </w:rPr>
        <w:t>：评奖评优制度文件汇总（附件1-</w:t>
      </w:r>
      <w:r>
        <w:rPr>
          <w:rFonts w:hint="eastAsia" w:ascii="宋体" w:hAnsi="宋体"/>
          <w:b/>
          <w:sz w:val="24"/>
          <w:szCs w:val="24"/>
          <w:lang w:val="en-US" w:eastAsia="zh-CN"/>
        </w:rPr>
        <w:t>5</w:t>
      </w:r>
      <w:r>
        <w:rPr>
          <w:rFonts w:hint="eastAsia" w:ascii="宋体" w:hAnsi="宋体"/>
          <w:b/>
          <w:sz w:val="24"/>
          <w:szCs w:val="24"/>
        </w:rPr>
        <w:t>）</w:t>
      </w:r>
    </w:p>
    <w:p>
      <w:pPr>
        <w:jc w:val="both"/>
        <w:rPr>
          <w:rFonts w:hint="eastAsia" w:ascii="宋体" w:hAnsi="宋体"/>
          <w:b/>
          <w:sz w:val="24"/>
          <w:szCs w:val="24"/>
        </w:rPr>
      </w:pPr>
      <w:r>
        <w:rPr>
          <w:rFonts w:hint="eastAsia" w:ascii="宋体" w:hAnsi="宋体"/>
          <w:b/>
          <w:sz w:val="24"/>
          <w:szCs w:val="24"/>
        </w:rPr>
        <w:t xml:space="preserve">   </w:t>
      </w:r>
      <w:bookmarkStart w:id="0" w:name="_GoBack"/>
      <w:r>
        <w:rPr>
          <w:rFonts w:hint="eastAsia" w:ascii="宋体" w:hAnsi="宋体"/>
          <w:b/>
          <w:sz w:val="24"/>
          <w:szCs w:val="24"/>
        </w:rPr>
        <w:t>附件</w:t>
      </w:r>
      <w:r>
        <w:rPr>
          <w:rFonts w:hint="eastAsia" w:ascii="宋体" w:hAnsi="宋体"/>
          <w:b/>
          <w:sz w:val="24"/>
          <w:szCs w:val="24"/>
          <w:lang w:eastAsia="zh-CN"/>
        </w:rPr>
        <w:t>二</w:t>
      </w:r>
      <w:r>
        <w:rPr>
          <w:rFonts w:hint="eastAsia" w:ascii="宋体" w:hAnsi="宋体"/>
          <w:b/>
          <w:sz w:val="24"/>
          <w:szCs w:val="24"/>
        </w:rPr>
        <w:t>：各类申请表、汇总表（附件1-</w:t>
      </w:r>
      <w:r>
        <w:rPr>
          <w:rFonts w:hint="eastAsia" w:ascii="宋体" w:hAnsi="宋体"/>
          <w:b/>
          <w:sz w:val="24"/>
          <w:szCs w:val="24"/>
          <w:lang w:val="en-US" w:eastAsia="zh-CN"/>
        </w:rPr>
        <w:t>9</w:t>
      </w:r>
      <w:r>
        <w:rPr>
          <w:rFonts w:hint="eastAsia" w:ascii="宋体" w:hAnsi="宋体"/>
          <w:b/>
          <w:sz w:val="24"/>
          <w:szCs w:val="24"/>
        </w:rPr>
        <w:t>）</w:t>
      </w:r>
      <w:bookmarkEnd w:id="0"/>
    </w:p>
    <w:p>
      <w:pPr>
        <w:jc w:val="both"/>
        <w:rPr>
          <w:rFonts w:ascii="宋体" w:hAnsi="宋体"/>
          <w:b/>
          <w:sz w:val="24"/>
          <w:szCs w:val="24"/>
        </w:rPr>
      </w:pPr>
    </w:p>
    <w:p>
      <w:pPr>
        <w:jc w:val="both"/>
        <w:rPr>
          <w:rFonts w:ascii="宋体" w:hAnsi="宋体"/>
          <w:b/>
          <w:sz w:val="24"/>
          <w:szCs w:val="24"/>
        </w:rPr>
      </w:pPr>
      <w:r>
        <w:rPr>
          <w:rFonts w:hint="eastAsia" w:ascii="宋体" w:hAnsi="宋体"/>
          <w:b/>
          <w:sz w:val="24"/>
          <w:szCs w:val="24"/>
        </w:rPr>
        <w:t xml:space="preserve">                                 </w:t>
      </w:r>
      <w:r>
        <w:rPr>
          <w:rFonts w:ascii="宋体" w:hAnsi="宋体"/>
          <w:b/>
          <w:sz w:val="24"/>
          <w:szCs w:val="24"/>
        </w:rPr>
        <w:t xml:space="preserve">    </w:t>
      </w:r>
      <w:r>
        <w:rPr>
          <w:rFonts w:hint="eastAsia" w:ascii="宋体" w:hAnsi="宋体"/>
          <w:b/>
          <w:sz w:val="24"/>
          <w:szCs w:val="24"/>
          <w:lang w:val="en-US" w:eastAsia="zh-CN"/>
        </w:rPr>
        <w:t xml:space="preserve">          </w:t>
      </w:r>
      <w:r>
        <w:rPr>
          <w:rFonts w:ascii="宋体" w:hAnsi="宋体"/>
          <w:b/>
          <w:sz w:val="24"/>
          <w:szCs w:val="24"/>
        </w:rPr>
        <w:t xml:space="preserve"> </w:t>
      </w:r>
      <w:r>
        <w:rPr>
          <w:rFonts w:hint="eastAsia" w:ascii="宋体" w:hAnsi="宋体"/>
          <w:b/>
          <w:sz w:val="24"/>
          <w:szCs w:val="24"/>
        </w:rPr>
        <w:t>浙江科技学院研究生处</w:t>
      </w:r>
    </w:p>
    <w:p>
      <w:pPr>
        <w:jc w:val="both"/>
        <w:rPr>
          <w:rFonts w:ascii="宋体" w:hAnsi="宋体"/>
          <w:b/>
          <w:sz w:val="24"/>
          <w:szCs w:val="24"/>
        </w:rPr>
      </w:pPr>
      <w:r>
        <w:rPr>
          <w:rFonts w:hint="eastAsia" w:ascii="宋体" w:hAnsi="宋体"/>
          <w:b/>
          <w:sz w:val="24"/>
          <w:szCs w:val="24"/>
        </w:rPr>
        <w:t xml:space="preserve">                                </w:t>
      </w:r>
      <w:r>
        <w:rPr>
          <w:rFonts w:ascii="宋体" w:hAnsi="宋体"/>
          <w:b/>
          <w:sz w:val="24"/>
          <w:szCs w:val="24"/>
        </w:rPr>
        <w:t xml:space="preserve">  </w:t>
      </w:r>
      <w:r>
        <w:rPr>
          <w:rFonts w:hint="eastAsia" w:ascii="宋体" w:hAnsi="宋体"/>
          <w:b/>
          <w:sz w:val="24"/>
          <w:szCs w:val="24"/>
        </w:rPr>
        <w:t xml:space="preserve"> </w:t>
      </w:r>
      <w:r>
        <w:rPr>
          <w:rFonts w:ascii="宋体" w:hAnsi="宋体"/>
          <w:b/>
          <w:sz w:val="24"/>
          <w:szCs w:val="24"/>
        </w:rPr>
        <w:t xml:space="preserve">     </w:t>
      </w:r>
      <w:r>
        <w:rPr>
          <w:rFonts w:hint="eastAsia" w:ascii="宋体" w:hAnsi="宋体"/>
          <w:b/>
          <w:sz w:val="24"/>
          <w:szCs w:val="24"/>
          <w:lang w:val="en-US" w:eastAsia="zh-CN"/>
        </w:rPr>
        <w:t xml:space="preserve">          </w:t>
      </w:r>
      <w:r>
        <w:rPr>
          <w:rFonts w:hint="eastAsia" w:ascii="宋体" w:hAnsi="宋体"/>
          <w:b/>
          <w:sz w:val="24"/>
          <w:szCs w:val="24"/>
          <w:lang w:eastAsia="zh-CN"/>
        </w:rPr>
        <w:t>2016年9月28日</w:t>
      </w:r>
    </w:p>
    <w:sectPr>
      <w:pgSz w:w="11906" w:h="16838"/>
      <w:pgMar w:top="850" w:right="1800" w:bottom="85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6BD9"/>
    <w:multiLevelType w:val="multilevel"/>
    <w:tmpl w:val="0A576BD9"/>
    <w:lvl w:ilvl="0" w:tentative="0">
      <w:start w:val="1"/>
      <w:numFmt w:val="decimal"/>
      <w:lvlText w:val="%1."/>
      <w:lvlJc w:val="left"/>
      <w:pPr>
        <w:ind w:left="928" w:hanging="36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
    <w:nsid w:val="1C0820CC"/>
    <w:multiLevelType w:val="multilevel"/>
    <w:tmpl w:val="1C0820CC"/>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1EBA7D2F"/>
    <w:multiLevelType w:val="multilevel"/>
    <w:tmpl w:val="1EBA7D2F"/>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4E920CC4"/>
    <w:multiLevelType w:val="multilevel"/>
    <w:tmpl w:val="4E920CC4"/>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56861352"/>
    <w:multiLevelType w:val="multilevel"/>
    <w:tmpl w:val="56861352"/>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6FF55BB2"/>
    <w:multiLevelType w:val="multilevel"/>
    <w:tmpl w:val="6FF55BB2"/>
    <w:lvl w:ilvl="0" w:tentative="0">
      <w:start w:val="1"/>
      <w:numFmt w:val="japaneseCounting"/>
      <w:lvlText w:val="%1、"/>
      <w:lvlJc w:val="left"/>
      <w:pPr>
        <w:ind w:left="858" w:hanging="432"/>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FF7392"/>
    <w:rsid w:val="0002492A"/>
    <w:rsid w:val="0006712A"/>
    <w:rsid w:val="001213EA"/>
    <w:rsid w:val="001D1451"/>
    <w:rsid w:val="00217D66"/>
    <w:rsid w:val="00285835"/>
    <w:rsid w:val="002C0AF7"/>
    <w:rsid w:val="002D45C0"/>
    <w:rsid w:val="004B67A7"/>
    <w:rsid w:val="006F7B6C"/>
    <w:rsid w:val="00742D29"/>
    <w:rsid w:val="00806791"/>
    <w:rsid w:val="008471CB"/>
    <w:rsid w:val="009542A3"/>
    <w:rsid w:val="00964745"/>
    <w:rsid w:val="009A4A9A"/>
    <w:rsid w:val="00AE7F68"/>
    <w:rsid w:val="00B16A6B"/>
    <w:rsid w:val="00B56717"/>
    <w:rsid w:val="00BC4291"/>
    <w:rsid w:val="00BD16DE"/>
    <w:rsid w:val="00CC22FD"/>
    <w:rsid w:val="00E044C5"/>
    <w:rsid w:val="00F00045"/>
    <w:rsid w:val="00F87EFA"/>
    <w:rsid w:val="00FF7392"/>
    <w:rsid w:val="03E125EC"/>
    <w:rsid w:val="06F01EEF"/>
    <w:rsid w:val="11D547F6"/>
    <w:rsid w:val="139A0F66"/>
    <w:rsid w:val="156F6A64"/>
    <w:rsid w:val="179B1249"/>
    <w:rsid w:val="194A4A55"/>
    <w:rsid w:val="1A942FD2"/>
    <w:rsid w:val="1EE64D00"/>
    <w:rsid w:val="20CF4B0D"/>
    <w:rsid w:val="24A03E7C"/>
    <w:rsid w:val="2C714E53"/>
    <w:rsid w:val="2F594BBE"/>
    <w:rsid w:val="2FEF24A7"/>
    <w:rsid w:val="30843900"/>
    <w:rsid w:val="324B337C"/>
    <w:rsid w:val="385266FE"/>
    <w:rsid w:val="3C8B38E1"/>
    <w:rsid w:val="3E131B10"/>
    <w:rsid w:val="3EAC3BDA"/>
    <w:rsid w:val="4D547FED"/>
    <w:rsid w:val="4E533464"/>
    <w:rsid w:val="51B837E9"/>
    <w:rsid w:val="51C93BEC"/>
    <w:rsid w:val="55CC7CA4"/>
    <w:rsid w:val="567B5F63"/>
    <w:rsid w:val="57A46FD8"/>
    <w:rsid w:val="594E22EA"/>
    <w:rsid w:val="5B9E5094"/>
    <w:rsid w:val="5CE06AFC"/>
    <w:rsid w:val="608946A0"/>
    <w:rsid w:val="62BB67B2"/>
    <w:rsid w:val="66B702D5"/>
    <w:rsid w:val="6A7804FC"/>
    <w:rsid w:val="6C706D77"/>
    <w:rsid w:val="75091DC1"/>
    <w:rsid w:val="76170DCC"/>
    <w:rsid w:val="7A8E221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rPr>
      <w:rFonts w:ascii="Times New Roman" w:hAnsi="Times New Roman" w:eastAsia="宋体" w:cs="Times New Roman"/>
      <w:sz w:val="24"/>
      <w:szCs w:val="20"/>
    </w:rPr>
  </w:style>
  <w:style w:type="character" w:styleId="6">
    <w:name w:val="page number"/>
    <w:basedOn w:val="5"/>
    <w:unhideWhenUsed/>
    <w:qFormat/>
    <w:uiPriority w:val="0"/>
  </w:style>
  <w:style w:type="character" w:styleId="7">
    <w:name w:val="Hyperlink"/>
    <w:basedOn w:val="5"/>
    <w:unhideWhenUsed/>
    <w:qFormat/>
    <w:uiPriority w:val="99"/>
    <w:rPr>
      <w:color w:val="0563C1"/>
      <w:u w:val="single"/>
    </w:rPr>
  </w:style>
  <w:style w:type="paragraph" w:customStyle="1" w:styleId="9">
    <w:name w:val="List Paragraph"/>
    <w:basedOn w:val="1"/>
    <w:qFormat/>
    <w:uiPriority w:val="34"/>
    <w:pPr>
      <w:ind w:firstLine="420" w:firstLineChars="200"/>
    </w:pPr>
  </w:style>
  <w:style w:type="character" w:customStyle="1" w:styleId="10">
    <w:name w:val="页眉 Char"/>
    <w:basedOn w:val="5"/>
    <w:link w:val="3"/>
    <w:qFormat/>
    <w:uiPriority w:val="99"/>
    <w:rPr>
      <w:sz w:val="18"/>
      <w:szCs w:val="18"/>
    </w:rPr>
  </w:style>
  <w:style w:type="character" w:customStyle="1" w:styleId="11">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377</Words>
  <Characters>2149</Characters>
  <Lines>17</Lines>
  <Paragraphs>5</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2015-09-29T12:44:00Z</dcterms:created>
  <dc:creator>无力钧</dc:creator>
  <cp:lastModifiedBy>xuyili</cp:lastModifiedBy>
  <cp:lastPrinted>2016-09-28T06:00:00Z</cp:lastPrinted>
  <dcterms:modified xsi:type="dcterms:W3CDTF">2016-09-28T06:29:18Z</dcterms:modified>
  <dc:title>关于开展2015年度研究生评奖评优工作的通知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