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宋体"/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（请于7月9日下班前发回学科处，谢谢！）</w:t>
      </w: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2019年度一流学科下达经费预算</w:t>
      </w:r>
    </w:p>
    <w:p/>
    <w:tbl>
      <w:tblPr>
        <w:tblStyle w:val="4"/>
        <w:tblW w:w="8315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"/>
        <w:gridCol w:w="2753"/>
        <w:gridCol w:w="2070"/>
        <w:gridCol w:w="31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项目支出明细预算</w:t>
            </w:r>
          </w:p>
        </w:tc>
        <w:tc>
          <w:tcPr>
            <w:tcW w:w="2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子项目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预算经费</w:t>
            </w:r>
          </w:p>
        </w:tc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经济分类科目</w:t>
            </w:r>
            <w:r>
              <w:rPr>
                <w:rFonts w:hint="eastAsia" w:ascii="Times New Roman" w:hAnsi="Times New Roman"/>
                <w:color w:val="000000"/>
              </w:rPr>
              <w:t>（科目编码）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办公费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办公费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30201）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印刷费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1.5</w:t>
            </w:r>
          </w:p>
        </w:tc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印刷费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30202）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咨询费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咨询费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30203）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邮寄费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0.5</w:t>
            </w:r>
          </w:p>
        </w:tc>
        <w:tc>
          <w:tcPr>
            <w:tcW w:w="319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邮电费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30207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电话费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0.5</w:t>
            </w:r>
          </w:p>
        </w:tc>
        <w:tc>
          <w:tcPr>
            <w:tcW w:w="31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2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差旅费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差旅费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30211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维修（护）费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维修（护）费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30213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培训费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培训费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30216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专用材料费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专用材料费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30218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劳务费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劳务费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30226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其他商品和服务支出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其他商品和服务支出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30299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专用设备购置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专用设备购置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（3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1003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助学金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助学金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30308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会议费（30215）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其他资本性支出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1.5</w:t>
            </w:r>
          </w:p>
        </w:tc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其他资本性支出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</w:rPr>
              <w:t>31099</w:t>
            </w: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2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2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2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2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2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2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2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2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2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2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2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2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2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2"/>
              <w:rPr>
                <w:rFonts w:ascii="Times New Roman" w:hAnsi="Times New Roman"/>
                <w:color w:val="000000"/>
              </w:rPr>
            </w:pPr>
          </w:p>
        </w:tc>
      </w:tr>
    </w:tbl>
    <w:p/>
    <w:p>
      <w:pPr>
        <w:rPr>
          <w:color w:val="FF0000"/>
        </w:rPr>
      </w:pPr>
      <w:r>
        <w:rPr>
          <w:rFonts w:hint="eastAsia"/>
          <w:color w:val="FF0000"/>
        </w:rPr>
        <w:t>说明：1、2019年度省财政共下达给我校一流学科经费320万，下达各学科分别为：机械、电气、信息、建工、生化各55万，理学45万，请各学科按此做预算。2、子项目及经济科目参考附表1中的“附1经济分类”填写，请同时写上科目号和科目名称。</w:t>
      </w:r>
    </w:p>
    <w:p>
      <w:pPr>
        <w:rPr>
          <w:color w:val="FF0000"/>
        </w:rPr>
      </w:pPr>
    </w:p>
    <w:p>
      <w:pPr>
        <w:pStyle w:val="2"/>
        <w:ind w:firstLine="720" w:firstLineChars="299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 xml:space="preserve">     2019年度</w:t>
      </w:r>
      <w:r>
        <w:rPr>
          <w:b/>
          <w:bCs/>
          <w:color w:val="000000"/>
        </w:rPr>
        <w:t>计划购置的主要仪器设备预算清单（总值</w:t>
      </w:r>
      <w:r>
        <w:rPr>
          <w:rFonts w:hint="eastAsia"/>
          <w:b/>
          <w:bCs/>
          <w:color w:val="000000"/>
        </w:rPr>
        <w:t xml:space="preserve">   </w:t>
      </w:r>
      <w:r>
        <w:rPr>
          <w:b/>
          <w:bCs/>
          <w:color w:val="000000"/>
        </w:rPr>
        <w:t>万元）</w:t>
      </w:r>
    </w:p>
    <w:tbl>
      <w:tblPr>
        <w:tblStyle w:val="4"/>
        <w:tblW w:w="7760" w:type="dxa"/>
        <w:tblInd w:w="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700"/>
        <w:gridCol w:w="720"/>
        <w:gridCol w:w="18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2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70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72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数量</w:t>
            </w:r>
          </w:p>
        </w:tc>
        <w:tc>
          <w:tcPr>
            <w:tcW w:w="180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预计单价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（万元）</w:t>
            </w:r>
          </w:p>
        </w:tc>
        <w:tc>
          <w:tcPr>
            <w:tcW w:w="162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总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金额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27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eastAsia="黑体"/>
                <w:color w:val="000000"/>
                <w:szCs w:val="21"/>
                <w:lang w:eastAsia="zh-CN"/>
              </w:rPr>
            </w:pPr>
            <w:r>
              <w:rPr>
                <w:rFonts w:hint="eastAsia" w:eastAsia="黑体"/>
                <w:color w:val="000000"/>
                <w:szCs w:val="21"/>
                <w:lang w:eastAsia="zh-CN"/>
              </w:rPr>
              <w:t>笔记本电脑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0.7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14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16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合计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0.7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4.2</w:t>
            </w:r>
            <w:bookmarkStart w:id="0" w:name="_GoBack"/>
            <w:bookmarkEnd w:id="0"/>
          </w:p>
        </w:tc>
      </w:tr>
    </w:tbl>
    <w:p>
      <w:pPr>
        <w:pStyle w:val="2"/>
        <w:jc w:val="center"/>
        <w:rPr>
          <w:b/>
          <w:bCs/>
          <w:color w:val="000000"/>
          <w:szCs w:val="22"/>
        </w:rPr>
      </w:pPr>
      <w:r>
        <w:rPr>
          <w:rFonts w:hint="eastAsia"/>
          <w:b/>
          <w:bCs/>
          <w:color w:val="000000"/>
          <w:szCs w:val="22"/>
        </w:rPr>
        <w:t>项目绩效目标表</w:t>
      </w:r>
    </w:p>
    <w:p>
      <w:pPr>
        <w:pStyle w:val="2"/>
        <w:spacing w:before="0" w:beforeAutospacing="0" w:after="0" w:afterAutospacing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（2019-2020 年度）</w:t>
      </w:r>
    </w:p>
    <w:p>
      <w:pPr>
        <w:pStyle w:val="2"/>
        <w:spacing w:before="0" w:beforeAutospacing="0" w:after="0" w:afterAutospacing="0"/>
        <w:ind w:left="435" w:leftChars="207"/>
        <w:rPr>
          <w:sz w:val="21"/>
          <w:szCs w:val="21"/>
        </w:rPr>
      </w:pPr>
    </w:p>
    <w:tbl>
      <w:tblPr>
        <w:tblStyle w:val="4"/>
        <w:tblW w:w="870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980"/>
        <w:gridCol w:w="1631"/>
        <w:gridCol w:w="2940"/>
        <w:gridCol w:w="21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体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目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</w:p>
        </w:tc>
        <w:tc>
          <w:tcPr>
            <w:tcW w:w="77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bCs/>
                <w:sz w:val="24"/>
              </w:rPr>
              <w:t>引进博士</w:t>
            </w:r>
            <w:r>
              <w:rPr>
                <w:rFonts w:hint="eastAsia"/>
                <w:bCs/>
                <w:sz w:val="24"/>
                <w:lang w:val="en-US" w:eastAsia="zh-CN"/>
              </w:rPr>
              <w:t>3</w:t>
            </w:r>
            <w:r>
              <w:rPr>
                <w:rFonts w:hint="eastAsia"/>
                <w:bCs/>
                <w:sz w:val="24"/>
              </w:rPr>
              <w:t>～</w:t>
            </w:r>
            <w:r>
              <w:rPr>
                <w:rFonts w:hint="eastAsia"/>
                <w:bCs/>
                <w:sz w:val="24"/>
                <w:lang w:val="en-US" w:eastAsia="zh-CN"/>
              </w:rPr>
              <w:t>4</w:t>
            </w:r>
            <w:r>
              <w:rPr>
                <w:rFonts w:hint="eastAsia"/>
                <w:bCs/>
                <w:sz w:val="24"/>
              </w:rPr>
              <w:t>名，引进或晋升教授2～3名，培养交叉学科梯队骨干2～3名。力争新立项国家级项目</w:t>
            </w:r>
            <w:r>
              <w:rPr>
                <w:rFonts w:hint="eastAsia"/>
                <w:bCs/>
                <w:sz w:val="24"/>
                <w:lang w:val="en-US" w:eastAsia="zh-CN"/>
              </w:rPr>
              <w:t>5</w:t>
            </w:r>
            <w:r>
              <w:rPr>
                <w:rFonts w:hint="eastAsia"/>
                <w:bCs/>
                <w:sz w:val="24"/>
              </w:rPr>
              <w:t>～</w:t>
            </w:r>
            <w:r>
              <w:rPr>
                <w:rFonts w:hint="eastAsia"/>
                <w:bCs/>
                <w:sz w:val="24"/>
                <w:lang w:val="en-US" w:eastAsia="zh-CN"/>
              </w:rPr>
              <w:t>7</w:t>
            </w:r>
            <w:r>
              <w:rPr>
                <w:rFonts w:hint="eastAsia"/>
                <w:bCs/>
                <w:sz w:val="24"/>
              </w:rPr>
              <w:t>项；省部级以上项目</w:t>
            </w:r>
            <w:r>
              <w:rPr>
                <w:rFonts w:hint="eastAsia"/>
                <w:bCs/>
                <w:sz w:val="24"/>
                <w:lang w:val="en-US" w:eastAsia="zh-CN"/>
              </w:rPr>
              <w:t>7</w:t>
            </w:r>
            <w:r>
              <w:rPr>
                <w:rFonts w:hint="eastAsia"/>
                <w:bCs/>
                <w:sz w:val="24"/>
              </w:rPr>
              <w:t>～8项；发表学术论文</w:t>
            </w:r>
            <w:r>
              <w:rPr>
                <w:rFonts w:hint="eastAsia"/>
                <w:bCs/>
                <w:sz w:val="24"/>
                <w:lang w:val="en-US" w:eastAsia="zh-CN"/>
              </w:rPr>
              <w:t>15</w:t>
            </w:r>
            <w:r>
              <w:rPr>
                <w:rFonts w:hint="eastAsia"/>
                <w:bCs/>
                <w:sz w:val="24"/>
              </w:rPr>
              <w:t>篇以上，其中SCI检索期刊论文</w:t>
            </w:r>
            <w:r>
              <w:rPr>
                <w:rFonts w:hint="eastAsia"/>
                <w:bCs/>
                <w:sz w:val="24"/>
                <w:lang w:val="en-US" w:eastAsia="zh-CN"/>
              </w:rPr>
              <w:t>10</w:t>
            </w:r>
            <w:r>
              <w:rPr>
                <w:rFonts w:hint="eastAsia"/>
                <w:bCs/>
                <w:sz w:val="24"/>
              </w:rPr>
              <w:t>篇以上。积极申报国家级成果奖1~2项，获省级或厅级成果2～3项；培养硕士研究生8～10名，省级教材或专著2～3本，学生获得省级及以上科技竞赛奖励达到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>0人次以上。建设1～2个国际合作研究平台，邀请“和山数学论坛”讲座专家5～10人，举办高水平学术国际性会议或高水平学术会议1次。横向项目立项</w:t>
            </w:r>
            <w:r>
              <w:rPr>
                <w:rFonts w:hint="eastAsia"/>
                <w:bCs/>
                <w:sz w:val="24"/>
                <w:lang w:val="en-US" w:eastAsia="zh-CN"/>
              </w:rPr>
              <w:t>5</w:t>
            </w:r>
            <w:r>
              <w:rPr>
                <w:rFonts w:hint="eastAsia"/>
                <w:bCs/>
                <w:sz w:val="24"/>
              </w:rPr>
              <w:t>～</w:t>
            </w:r>
            <w:r>
              <w:rPr>
                <w:rFonts w:hint="eastAsia"/>
                <w:bCs/>
                <w:sz w:val="24"/>
                <w:lang w:val="en-US" w:eastAsia="zh-CN"/>
              </w:rPr>
              <w:t>8</w:t>
            </w:r>
            <w:r>
              <w:rPr>
                <w:rFonts w:hint="eastAsia"/>
                <w:bCs/>
                <w:sz w:val="24"/>
              </w:rPr>
              <w:t>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绩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效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二级指标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三级指标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出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</w:p>
        </w:tc>
        <w:tc>
          <w:tcPr>
            <w:tcW w:w="16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数量指标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指标1：论文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篇（其中</w:t>
            </w:r>
            <w:r>
              <w:rPr>
                <w:rFonts w:ascii="宋体" w:hAnsi="宋体" w:cs="宋体"/>
                <w:kern w:val="0"/>
                <w:sz w:val="24"/>
              </w:rPr>
              <w:t>SCI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EI</w:t>
            </w:r>
            <w:r>
              <w:rPr>
                <w:rFonts w:hint="eastAsia" w:ascii="宋体" w:hAnsi="宋体" w:cs="宋体"/>
                <w:kern w:val="0"/>
                <w:sz w:val="24"/>
              </w:rPr>
              <w:t>期刊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篇</w:t>
            </w:r>
            <w:r>
              <w:rPr>
                <w:rFonts w:ascii="宋体" w:hAnsi="宋体" w:cs="宋体"/>
                <w:kern w:val="0"/>
                <w:sz w:val="24"/>
              </w:rPr>
              <w:t>以上，其余为核心以上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项目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bCs/>
                <w:sz w:val="24"/>
              </w:rPr>
              <w:t>力争新立项国家级项目</w:t>
            </w:r>
            <w:r>
              <w:rPr>
                <w:rFonts w:hint="eastAsia"/>
                <w:bCs/>
                <w:sz w:val="24"/>
                <w:lang w:val="en-US" w:eastAsia="zh-CN"/>
              </w:rPr>
              <w:t>5</w:t>
            </w:r>
            <w:r>
              <w:rPr>
                <w:rFonts w:hint="eastAsia"/>
                <w:bCs/>
                <w:sz w:val="24"/>
              </w:rPr>
              <w:t>～</w:t>
            </w:r>
            <w:r>
              <w:rPr>
                <w:rFonts w:hint="eastAsia"/>
                <w:bCs/>
                <w:sz w:val="24"/>
                <w:lang w:val="en-US" w:eastAsia="zh-CN"/>
              </w:rPr>
              <w:t>7</w:t>
            </w:r>
            <w:r>
              <w:rPr>
                <w:rFonts w:hint="eastAsia"/>
                <w:bCs/>
                <w:sz w:val="24"/>
              </w:rPr>
              <w:t>项；省部级以上项目</w:t>
            </w:r>
            <w:r>
              <w:rPr>
                <w:rFonts w:hint="eastAsia"/>
                <w:bCs/>
                <w:sz w:val="24"/>
                <w:lang w:val="en-US" w:eastAsia="zh-CN"/>
              </w:rPr>
              <w:t>7</w:t>
            </w:r>
            <w:r>
              <w:rPr>
                <w:rFonts w:hint="eastAsia"/>
                <w:bCs/>
                <w:sz w:val="24"/>
              </w:rPr>
              <w:t>～8项；横向项目立项</w:t>
            </w:r>
            <w:r>
              <w:rPr>
                <w:rFonts w:hint="eastAsia"/>
                <w:bCs/>
                <w:sz w:val="24"/>
                <w:lang w:val="en-US" w:eastAsia="zh-CN"/>
              </w:rPr>
              <w:t>5</w:t>
            </w:r>
            <w:r>
              <w:rPr>
                <w:rFonts w:hint="eastAsia"/>
                <w:bCs/>
                <w:sz w:val="24"/>
              </w:rPr>
              <w:t>～</w:t>
            </w:r>
            <w:r>
              <w:rPr>
                <w:rFonts w:hint="eastAsia"/>
                <w:bCs/>
                <w:sz w:val="24"/>
                <w:lang w:val="en-US" w:eastAsia="zh-CN"/>
              </w:rPr>
              <w:t>8</w:t>
            </w:r>
            <w:r>
              <w:rPr>
                <w:rFonts w:hint="eastAsia"/>
                <w:bCs/>
                <w:sz w:val="24"/>
              </w:rPr>
              <w:t>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质量指标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指标1：人才</w:t>
            </w:r>
            <w:r>
              <w:rPr>
                <w:rFonts w:ascii="宋体" w:hAnsi="宋体" w:cs="宋体"/>
                <w:kern w:val="0"/>
                <w:sz w:val="24"/>
              </w:rPr>
              <w:t>引进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bCs/>
                <w:sz w:val="24"/>
              </w:rPr>
              <w:t>引进博士</w:t>
            </w:r>
            <w:r>
              <w:rPr>
                <w:rFonts w:hint="eastAsia"/>
                <w:bCs/>
                <w:sz w:val="24"/>
                <w:lang w:val="en-US" w:eastAsia="zh-CN"/>
              </w:rPr>
              <w:t>3</w:t>
            </w:r>
            <w:r>
              <w:rPr>
                <w:rFonts w:hint="eastAsia"/>
                <w:bCs/>
                <w:sz w:val="24"/>
              </w:rPr>
              <w:t>～</w:t>
            </w:r>
            <w:r>
              <w:rPr>
                <w:rFonts w:hint="eastAsia"/>
                <w:bCs/>
                <w:sz w:val="24"/>
                <w:lang w:val="en-US" w:eastAsia="zh-CN"/>
              </w:rPr>
              <w:t>4</w:t>
            </w:r>
            <w:r>
              <w:rPr>
                <w:rFonts w:hint="eastAsia"/>
                <w:bCs/>
                <w:sz w:val="24"/>
              </w:rPr>
              <w:t>名，引进或晋升教授2～3名。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人才培养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bCs/>
                <w:sz w:val="24"/>
              </w:rPr>
              <w:t>培养硕士研究生8～10名，培养交叉学科梯队骨干2～3名。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时效指标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成本指标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</w:p>
        </w:tc>
        <w:tc>
          <w:tcPr>
            <w:tcW w:w="16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经济效益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社会效益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生态效益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可持续影响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满意度指标</w:t>
            </w:r>
          </w:p>
        </w:tc>
        <w:tc>
          <w:tcPr>
            <w:tcW w:w="16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服务对象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满意度指标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pStyle w:val="2"/>
        <w:spacing w:before="0" w:beforeAutospacing="0" w:after="0" w:afterAutospacing="0"/>
        <w:ind w:left="435" w:leftChars="207"/>
        <w:rPr>
          <w:sz w:val="21"/>
          <w:szCs w:val="21"/>
        </w:rPr>
      </w:pPr>
    </w:p>
    <w:p>
      <w:pPr>
        <w:pStyle w:val="2"/>
        <w:spacing w:before="0" w:beforeAutospacing="0" w:after="0" w:afterAutospacing="0"/>
        <w:ind w:left="435" w:leftChars="207"/>
        <w:rPr>
          <w:color w:val="FF0000"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color w:val="FF0000"/>
          <w:sz w:val="21"/>
          <w:szCs w:val="21"/>
        </w:rPr>
        <w:t>说明：产出指标、质量指标、满意度指标等务必写清楚、可量化，如新增平台、人才、项目、论文、专利、设备等。</w:t>
      </w:r>
    </w:p>
    <w:p>
      <w:pPr>
        <w:pStyle w:val="2"/>
        <w:spacing w:before="0" w:beforeAutospacing="0" w:after="0" w:afterAutospacing="0"/>
        <w:ind w:left="435" w:leftChars="207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项目绩效目标数</w:t>
      </w:r>
    </w:p>
    <w:p>
      <w:pPr>
        <w:pStyle w:val="2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单位：</w:t>
      </w:r>
    </w:p>
    <w:tbl>
      <w:tblPr>
        <w:tblStyle w:val="4"/>
        <w:tblW w:w="8483" w:type="dxa"/>
        <w:tblInd w:w="-1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769"/>
        <w:gridCol w:w="634"/>
        <w:gridCol w:w="660"/>
        <w:gridCol w:w="630"/>
        <w:gridCol w:w="645"/>
        <w:gridCol w:w="585"/>
        <w:gridCol w:w="675"/>
        <w:gridCol w:w="990"/>
        <w:gridCol w:w="24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排序序号</w:t>
            </w:r>
          </w:p>
        </w:tc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预期提供的公共产品或公共服务（产出）</w:t>
            </w:r>
          </w:p>
        </w:tc>
        <w:tc>
          <w:tcPr>
            <w:tcW w:w="5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预期实现的效益和效率（效果）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数量目标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质量目标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进度目标</w:t>
            </w: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58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可持续发展影响</w:t>
            </w:r>
          </w:p>
        </w:tc>
        <w:tc>
          <w:tcPr>
            <w:tcW w:w="24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服务对象或受益者满意度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2019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2020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61227"/>
    <w:rsid w:val="21B61227"/>
    <w:rsid w:val="4D506B21"/>
    <w:rsid w:val="556D1D1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2018-07-11T12:18:00Z</dcterms:created>
  <dc:creator>THINK</dc:creator>
  <cp:lastModifiedBy>THINK</cp:lastModifiedBy>
  <dcterms:modified xsi:type="dcterms:W3CDTF">2018-07-11T12:37:15Z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