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190" w:rsidRPr="006B0964" w:rsidRDefault="00582190" w:rsidP="006B0964">
      <w:pPr>
        <w:jc w:val="center"/>
        <w:rPr>
          <w:b/>
          <w:bCs/>
          <w:color w:val="FF0000"/>
          <w:spacing w:val="-20"/>
          <w:w w:val="80"/>
          <w:sz w:val="84"/>
          <w:szCs w:val="84"/>
        </w:rPr>
      </w:pPr>
      <w:r w:rsidRPr="006B0964">
        <w:rPr>
          <w:rFonts w:ascii="方正小标宋简体" w:eastAsia="方正小标宋简体" w:cs="方正小标宋简体" w:hint="eastAsia"/>
          <w:color w:val="FF0000"/>
          <w:spacing w:val="30"/>
          <w:w w:val="80"/>
          <w:sz w:val="66"/>
          <w:szCs w:val="66"/>
        </w:rPr>
        <w:t>浙江科技学院研究生处文件</w:t>
      </w:r>
      <w:r w:rsidRPr="006B0964">
        <w:rPr>
          <w:rFonts w:cs="宋体" w:hint="eastAsia"/>
          <w:b/>
          <w:bCs/>
          <w:color w:val="FF0000"/>
          <w:spacing w:val="-20"/>
          <w:w w:val="80"/>
          <w:sz w:val="52"/>
          <w:szCs w:val="52"/>
        </w:rPr>
        <w:t>（</w:t>
      </w:r>
      <w:r w:rsidRPr="006B0964">
        <w:rPr>
          <w:rFonts w:cs="宋体" w:hint="eastAsia"/>
          <w:color w:val="000000"/>
          <w:spacing w:val="-20"/>
          <w:w w:val="80"/>
          <w:sz w:val="36"/>
          <w:szCs w:val="36"/>
        </w:rPr>
        <w:t>通</w:t>
      </w:r>
      <w:r w:rsidRPr="006B0964">
        <w:rPr>
          <w:color w:val="000000"/>
          <w:spacing w:val="-20"/>
          <w:w w:val="80"/>
          <w:sz w:val="36"/>
          <w:szCs w:val="36"/>
        </w:rPr>
        <w:t xml:space="preserve"> </w:t>
      </w:r>
      <w:r w:rsidRPr="006B0964">
        <w:rPr>
          <w:rFonts w:cs="宋体" w:hint="eastAsia"/>
          <w:color w:val="000000"/>
          <w:spacing w:val="-20"/>
          <w:w w:val="80"/>
          <w:sz w:val="36"/>
          <w:szCs w:val="36"/>
        </w:rPr>
        <w:t>知</w:t>
      </w:r>
      <w:r w:rsidRPr="006B0964">
        <w:rPr>
          <w:rFonts w:cs="宋体" w:hint="eastAsia"/>
          <w:b/>
          <w:bCs/>
          <w:color w:val="FF0000"/>
          <w:spacing w:val="-20"/>
          <w:w w:val="80"/>
          <w:sz w:val="52"/>
          <w:szCs w:val="52"/>
        </w:rPr>
        <w:t>）</w:t>
      </w:r>
    </w:p>
    <w:p w:rsidR="00582190" w:rsidRPr="006B0964" w:rsidRDefault="00582190" w:rsidP="006B0964">
      <w:pPr>
        <w:jc w:val="center"/>
        <w:rPr>
          <w:b/>
          <w:bCs/>
          <w:color w:val="FF0000"/>
          <w:spacing w:val="80"/>
          <w:sz w:val="28"/>
          <w:szCs w:val="28"/>
        </w:rPr>
      </w:pPr>
    </w:p>
    <w:p w:rsidR="00582190" w:rsidRPr="006B0964" w:rsidRDefault="00582190" w:rsidP="006B0964">
      <w:pPr>
        <w:jc w:val="center"/>
        <w:rPr>
          <w:rFonts w:ascii="仿宋_GB2312" w:eastAsia="仿宋_GB2312"/>
          <w:sz w:val="30"/>
          <w:szCs w:val="30"/>
        </w:rPr>
      </w:pPr>
      <w:r w:rsidRPr="006B0964">
        <w:rPr>
          <w:rFonts w:ascii="仿宋_GB2312" w:eastAsia="仿宋_GB2312" w:cs="仿宋_GB2312" w:hint="eastAsia"/>
          <w:sz w:val="30"/>
          <w:szCs w:val="30"/>
        </w:rPr>
        <w:t>研究生处〔</w:t>
      </w:r>
      <w:r w:rsidRPr="006B0964">
        <w:rPr>
          <w:rFonts w:ascii="仿宋_GB2312" w:eastAsia="仿宋_GB2312" w:cs="仿宋_GB2312"/>
          <w:sz w:val="30"/>
          <w:szCs w:val="30"/>
        </w:rPr>
        <w:t>201</w:t>
      </w:r>
      <w:r>
        <w:rPr>
          <w:rFonts w:ascii="仿宋_GB2312" w:eastAsia="仿宋_GB2312" w:cs="仿宋_GB2312"/>
          <w:sz w:val="30"/>
          <w:szCs w:val="30"/>
        </w:rPr>
        <w:t>5</w:t>
      </w:r>
      <w:r w:rsidRPr="006B0964">
        <w:rPr>
          <w:rFonts w:ascii="仿宋_GB2312" w:eastAsia="仿宋_GB2312" w:cs="仿宋_GB2312" w:hint="eastAsia"/>
          <w:sz w:val="30"/>
          <w:szCs w:val="30"/>
        </w:rPr>
        <w:t>〕</w:t>
      </w:r>
      <w:r w:rsidR="00802D1B">
        <w:rPr>
          <w:rFonts w:ascii="仿宋_GB2312" w:eastAsia="仿宋_GB2312" w:cs="仿宋_GB2312" w:hint="eastAsia"/>
          <w:sz w:val="30"/>
          <w:szCs w:val="30"/>
        </w:rPr>
        <w:t>4</w:t>
      </w:r>
      <w:r w:rsidRPr="006B0964">
        <w:rPr>
          <w:rFonts w:ascii="仿宋_GB2312" w:eastAsia="仿宋_GB2312" w:cs="仿宋_GB2312" w:hint="eastAsia"/>
          <w:sz w:val="30"/>
          <w:szCs w:val="30"/>
        </w:rPr>
        <w:t>号</w:t>
      </w:r>
    </w:p>
    <w:p w:rsidR="00582190" w:rsidRDefault="00582190" w:rsidP="006B0964">
      <w:pPr>
        <w:spacing w:line="400" w:lineRule="exact"/>
        <w:jc w:val="center"/>
        <w:rPr>
          <w:i/>
          <w:iCs/>
          <w:color w:val="FF0000"/>
          <w:sz w:val="28"/>
          <w:szCs w:val="28"/>
        </w:rPr>
      </w:pPr>
      <w:r>
        <w:rPr>
          <w:rFonts w:cs="宋体" w:hint="eastAsia"/>
          <w:i/>
          <w:iCs/>
          <w:color w:val="FF0000"/>
          <w:sz w:val="28"/>
          <w:szCs w:val="28"/>
        </w:rPr>
        <w:t>─────────────────────────────</w:t>
      </w:r>
    </w:p>
    <w:p w:rsidR="00582190" w:rsidRDefault="00582190" w:rsidP="006B0964">
      <w:pPr>
        <w:spacing w:line="360" w:lineRule="exact"/>
        <w:jc w:val="center"/>
        <w:rPr>
          <w:rFonts w:ascii="方正小标宋简体" w:eastAsia="方正小标宋简体"/>
          <w:b/>
          <w:bCs/>
          <w:i/>
          <w:iCs/>
          <w:sz w:val="44"/>
          <w:szCs w:val="44"/>
        </w:rPr>
      </w:pPr>
    </w:p>
    <w:p w:rsidR="00582190" w:rsidRDefault="00582190" w:rsidP="00C52E21">
      <w:pPr>
        <w:widowControl/>
        <w:adjustRightInd w:val="0"/>
        <w:snapToGrid w:val="0"/>
        <w:spacing w:line="700" w:lineRule="exact"/>
        <w:ind w:firstLineChars="100" w:firstLine="440"/>
        <w:jc w:val="center"/>
        <w:rPr>
          <w:rFonts w:ascii="方正小标宋简体" w:eastAsia="方正小标宋简体" w:hAnsi="宋体" w:cs="黑体"/>
          <w:b/>
          <w:bCs/>
          <w:kern w:val="0"/>
          <w:sz w:val="44"/>
          <w:szCs w:val="44"/>
        </w:rPr>
      </w:pPr>
      <w:r w:rsidRPr="00802D1B">
        <w:rPr>
          <w:rFonts w:ascii="方正小标宋简体" w:eastAsia="方正小标宋简体" w:hAnsi="宋体" w:cs="黑体" w:hint="eastAsia"/>
          <w:b/>
          <w:bCs/>
          <w:kern w:val="0"/>
          <w:sz w:val="44"/>
          <w:szCs w:val="44"/>
        </w:rPr>
        <w:t>浙江科技学院研究生教研项目和学科平台工作量核算暂行办法</w:t>
      </w:r>
      <w:r w:rsidR="00802D1B">
        <w:rPr>
          <w:rFonts w:ascii="方正小标宋简体" w:eastAsia="方正小标宋简体" w:hAnsi="宋体" w:cs="黑体" w:hint="eastAsia"/>
          <w:b/>
          <w:bCs/>
          <w:kern w:val="0"/>
          <w:sz w:val="44"/>
          <w:szCs w:val="44"/>
        </w:rPr>
        <w:t>的通知</w:t>
      </w:r>
    </w:p>
    <w:p w:rsidR="00802D1B" w:rsidRPr="00802D1B" w:rsidRDefault="00802D1B" w:rsidP="00C52E21">
      <w:pPr>
        <w:widowControl/>
        <w:adjustRightInd w:val="0"/>
        <w:snapToGrid w:val="0"/>
        <w:spacing w:line="400" w:lineRule="exact"/>
        <w:ind w:firstLineChars="100" w:firstLine="440"/>
        <w:jc w:val="center"/>
        <w:rPr>
          <w:rFonts w:ascii="方正小标宋简体" w:eastAsia="方正小标宋简体" w:hAnsi="宋体"/>
          <w:b/>
          <w:bCs/>
          <w:color w:val="FF0000"/>
          <w:kern w:val="0"/>
          <w:sz w:val="44"/>
          <w:szCs w:val="44"/>
        </w:rPr>
      </w:pPr>
    </w:p>
    <w:p w:rsidR="00582190" w:rsidRPr="00802D1B" w:rsidRDefault="00582190" w:rsidP="00802D1B">
      <w:pPr>
        <w:widowControl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802D1B">
        <w:rPr>
          <w:rFonts w:ascii="仿宋_GB2312" w:eastAsia="仿宋_GB2312" w:hAnsi="宋体" w:cs="仿宋_GB2312" w:hint="eastAsia"/>
          <w:kern w:val="0"/>
          <w:sz w:val="32"/>
          <w:szCs w:val="32"/>
        </w:rPr>
        <w:t>研究生培养中的课程教学和指导工作的工作量按照《浙江科技学院硕士研究生培养工作量核算暂行办法》（</w:t>
      </w:r>
      <w:proofErr w:type="gramStart"/>
      <w:r w:rsidRPr="00802D1B">
        <w:rPr>
          <w:rFonts w:ascii="仿宋_GB2312" w:eastAsia="仿宋_GB2312" w:hAnsi="宋体" w:cs="仿宋_GB2312" w:hint="eastAsia"/>
          <w:kern w:val="0"/>
          <w:sz w:val="32"/>
          <w:szCs w:val="32"/>
        </w:rPr>
        <w:t>浙科院研</w:t>
      </w:r>
      <w:proofErr w:type="gramEnd"/>
      <w:r w:rsidRPr="00802D1B">
        <w:rPr>
          <w:rFonts w:ascii="仿宋_GB2312" w:eastAsia="仿宋_GB2312" w:hAnsi="宋体" w:cs="仿宋_GB2312" w:hint="eastAsia"/>
          <w:kern w:val="0"/>
          <w:sz w:val="32"/>
          <w:szCs w:val="32"/>
        </w:rPr>
        <w:t>〔</w:t>
      </w:r>
      <w:r w:rsidRPr="00802D1B">
        <w:rPr>
          <w:rFonts w:ascii="仿宋_GB2312" w:eastAsia="仿宋_GB2312" w:hAnsi="宋体" w:cs="仿宋_GB2312"/>
          <w:kern w:val="0"/>
          <w:sz w:val="32"/>
          <w:szCs w:val="32"/>
        </w:rPr>
        <w:t>2013</w:t>
      </w:r>
      <w:r w:rsidRPr="00802D1B">
        <w:rPr>
          <w:rFonts w:ascii="仿宋_GB2312" w:eastAsia="仿宋_GB2312" w:hAnsi="宋体" w:cs="仿宋_GB2312" w:hint="eastAsia"/>
          <w:kern w:val="0"/>
          <w:sz w:val="32"/>
          <w:szCs w:val="32"/>
        </w:rPr>
        <w:t>〕</w:t>
      </w:r>
      <w:r w:rsidRPr="00802D1B">
        <w:rPr>
          <w:rFonts w:ascii="仿宋_GB2312" w:eastAsia="仿宋_GB2312" w:hAnsi="宋体" w:cs="仿宋_GB2312"/>
          <w:kern w:val="0"/>
          <w:sz w:val="32"/>
          <w:szCs w:val="32"/>
        </w:rPr>
        <w:t>1</w:t>
      </w:r>
      <w:r w:rsidRPr="00802D1B">
        <w:rPr>
          <w:rFonts w:ascii="仿宋_GB2312" w:eastAsia="仿宋_GB2312" w:hAnsi="宋体" w:cs="仿宋_GB2312" w:hint="eastAsia"/>
          <w:kern w:val="0"/>
          <w:sz w:val="32"/>
          <w:szCs w:val="32"/>
        </w:rPr>
        <w:t>号）和《浙江科技学院硕士研究生培养基本工作量核算办法》（研究生处〔</w:t>
      </w:r>
      <w:r w:rsidRPr="00802D1B">
        <w:rPr>
          <w:rFonts w:ascii="仿宋_GB2312" w:eastAsia="仿宋_GB2312" w:hAnsi="宋体" w:cs="仿宋_GB2312"/>
          <w:kern w:val="0"/>
          <w:sz w:val="32"/>
          <w:szCs w:val="32"/>
        </w:rPr>
        <w:t>2014</w:t>
      </w:r>
      <w:r w:rsidRPr="00802D1B">
        <w:rPr>
          <w:rFonts w:ascii="仿宋_GB2312" w:eastAsia="仿宋_GB2312" w:hAnsi="宋体" w:cs="仿宋_GB2312" w:hint="eastAsia"/>
          <w:kern w:val="0"/>
          <w:sz w:val="32"/>
          <w:szCs w:val="32"/>
        </w:rPr>
        <w:t>〕</w:t>
      </w:r>
      <w:r w:rsidRPr="00802D1B">
        <w:rPr>
          <w:rFonts w:ascii="仿宋_GB2312" w:eastAsia="仿宋_GB2312" w:hAnsi="宋体" w:cs="仿宋_GB2312"/>
          <w:kern w:val="0"/>
          <w:sz w:val="32"/>
          <w:szCs w:val="32"/>
        </w:rPr>
        <w:t>4</w:t>
      </w:r>
      <w:r w:rsidRPr="00802D1B">
        <w:rPr>
          <w:rFonts w:ascii="仿宋_GB2312" w:eastAsia="仿宋_GB2312" w:hAnsi="宋体" w:cs="仿宋_GB2312" w:hint="eastAsia"/>
          <w:kern w:val="0"/>
          <w:sz w:val="32"/>
          <w:szCs w:val="32"/>
        </w:rPr>
        <w:t>号）有关规定执行。根据实际情况，经研究，特制定研究生教研项目、学科平台等工作量的核算暂行办法。</w:t>
      </w:r>
    </w:p>
    <w:p w:rsidR="00582190" w:rsidRPr="00802D1B" w:rsidRDefault="00582190" w:rsidP="00802D1B">
      <w:pPr>
        <w:widowControl/>
        <w:adjustRightInd w:val="0"/>
        <w:snapToGrid w:val="0"/>
        <w:spacing w:line="520" w:lineRule="exact"/>
        <w:ind w:firstLineChars="200" w:firstLine="643"/>
        <w:rPr>
          <w:rFonts w:ascii="仿宋_GB2312" w:eastAsia="仿宋_GB2312" w:hAnsi="宋体"/>
          <w:kern w:val="0"/>
          <w:sz w:val="32"/>
          <w:szCs w:val="32"/>
        </w:rPr>
      </w:pPr>
      <w:r w:rsidRPr="00802D1B"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一、研究生教研项目工作量</w:t>
      </w:r>
      <w:r w:rsidRPr="00802D1B">
        <w:rPr>
          <w:rFonts w:ascii="仿宋_GB2312" w:eastAsia="仿宋_GB2312" w:hAnsi="宋体" w:cs="仿宋_GB2312" w:hint="eastAsia"/>
          <w:kern w:val="0"/>
          <w:sz w:val="32"/>
          <w:szCs w:val="32"/>
        </w:rPr>
        <w:t>（单位：分）核算参照《浙江科技学院本科教学工作量核算办法》（</w:t>
      </w:r>
      <w:proofErr w:type="gramStart"/>
      <w:r w:rsidRPr="00802D1B">
        <w:rPr>
          <w:rFonts w:ascii="仿宋_GB2312" w:eastAsia="仿宋_GB2312" w:hAnsi="宋体" w:cs="仿宋_GB2312" w:hint="eastAsia"/>
          <w:kern w:val="0"/>
          <w:sz w:val="32"/>
          <w:szCs w:val="32"/>
        </w:rPr>
        <w:t>浙科院教</w:t>
      </w:r>
      <w:proofErr w:type="gramEnd"/>
      <w:r w:rsidRPr="00802D1B">
        <w:rPr>
          <w:rFonts w:ascii="仿宋_GB2312" w:eastAsia="仿宋_GB2312" w:hAnsi="宋体" w:cs="仿宋_GB2312" w:hint="eastAsia"/>
          <w:kern w:val="0"/>
          <w:sz w:val="32"/>
          <w:szCs w:val="32"/>
        </w:rPr>
        <w:t>〔</w:t>
      </w:r>
      <w:r w:rsidRPr="00802D1B">
        <w:rPr>
          <w:rFonts w:ascii="仿宋_GB2312" w:eastAsia="仿宋_GB2312" w:hAnsi="宋体" w:cs="仿宋_GB2312"/>
          <w:kern w:val="0"/>
          <w:sz w:val="32"/>
          <w:szCs w:val="32"/>
        </w:rPr>
        <w:t>2013</w:t>
      </w:r>
      <w:r w:rsidRPr="00802D1B">
        <w:rPr>
          <w:rFonts w:ascii="仿宋_GB2312" w:eastAsia="仿宋_GB2312" w:hAnsi="宋体" w:cs="仿宋_GB2312" w:hint="eastAsia"/>
          <w:kern w:val="0"/>
          <w:sz w:val="32"/>
          <w:szCs w:val="32"/>
        </w:rPr>
        <w:t>〕</w:t>
      </w:r>
      <w:r w:rsidRPr="00802D1B">
        <w:rPr>
          <w:rFonts w:ascii="仿宋_GB2312" w:eastAsia="仿宋_GB2312" w:hAnsi="宋体" w:cs="仿宋_GB2312"/>
          <w:kern w:val="0"/>
          <w:sz w:val="32"/>
          <w:szCs w:val="32"/>
        </w:rPr>
        <w:t>28</w:t>
      </w:r>
      <w:r w:rsidRPr="00802D1B">
        <w:rPr>
          <w:rFonts w:ascii="仿宋_GB2312" w:eastAsia="仿宋_GB2312" w:hAnsi="宋体" w:cs="仿宋_GB2312" w:hint="eastAsia"/>
          <w:kern w:val="0"/>
          <w:sz w:val="32"/>
          <w:szCs w:val="32"/>
        </w:rPr>
        <w:t>号），具体如下：</w:t>
      </w:r>
    </w:p>
    <w:tbl>
      <w:tblPr>
        <w:tblpPr w:leftFromText="180" w:rightFromText="180" w:vertAnchor="text" w:horzAnchor="page" w:tblpX="2160" w:tblpY="114"/>
        <w:tblOverlap w:val="never"/>
        <w:tblW w:w="8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3"/>
        <w:gridCol w:w="1886"/>
        <w:gridCol w:w="943"/>
        <w:gridCol w:w="1483"/>
        <w:gridCol w:w="1125"/>
      </w:tblGrid>
      <w:tr w:rsidR="00582190">
        <w:trPr>
          <w:trHeight w:val="517"/>
        </w:trPr>
        <w:tc>
          <w:tcPr>
            <w:tcW w:w="2663" w:type="dxa"/>
            <w:vAlign w:val="center"/>
          </w:tcPr>
          <w:p w:rsidR="00582190" w:rsidRPr="00431C2F" w:rsidRDefault="00582190" w:rsidP="00431C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 w:rsidRPr="00431C2F">
              <w:rPr>
                <w:rFonts w:ascii="仿宋_GB2312" w:eastAsia="仿宋_GB2312" w:hAnsi="宋体" w:cs="仿宋_GB2312" w:hint="eastAsia"/>
                <w:kern w:val="0"/>
              </w:rPr>
              <w:t>项目类别</w:t>
            </w:r>
          </w:p>
        </w:tc>
        <w:tc>
          <w:tcPr>
            <w:tcW w:w="1886" w:type="dxa"/>
            <w:vAlign w:val="center"/>
          </w:tcPr>
          <w:p w:rsidR="00582190" w:rsidRPr="00431C2F" w:rsidRDefault="00582190" w:rsidP="00431C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 w:rsidRPr="00431C2F">
              <w:rPr>
                <w:rFonts w:ascii="仿宋_GB2312" w:eastAsia="仿宋_GB2312" w:hAnsi="宋体" w:cs="仿宋_GB2312" w:hint="eastAsia"/>
                <w:kern w:val="0"/>
              </w:rPr>
              <w:t>项目级别</w:t>
            </w:r>
          </w:p>
        </w:tc>
        <w:tc>
          <w:tcPr>
            <w:tcW w:w="943" w:type="dxa"/>
            <w:vAlign w:val="center"/>
          </w:tcPr>
          <w:p w:rsidR="00582190" w:rsidRPr="00431C2F" w:rsidRDefault="00582190" w:rsidP="00431C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 w:rsidRPr="00431C2F">
              <w:rPr>
                <w:rFonts w:ascii="仿宋_GB2312" w:eastAsia="仿宋_GB2312" w:hAnsi="宋体" w:cs="仿宋_GB2312" w:hint="eastAsia"/>
                <w:kern w:val="0"/>
              </w:rPr>
              <w:t>立项</w:t>
            </w:r>
          </w:p>
        </w:tc>
        <w:tc>
          <w:tcPr>
            <w:tcW w:w="1483" w:type="dxa"/>
            <w:vAlign w:val="center"/>
          </w:tcPr>
          <w:p w:rsidR="00582190" w:rsidRPr="00431C2F" w:rsidRDefault="00582190" w:rsidP="00431C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 w:rsidRPr="00431C2F">
              <w:rPr>
                <w:rFonts w:ascii="仿宋_GB2312" w:eastAsia="仿宋_GB2312" w:hAnsi="宋体" w:cs="仿宋_GB2312" w:hint="eastAsia"/>
                <w:kern w:val="0"/>
              </w:rPr>
              <w:t>结题</w:t>
            </w:r>
            <w:r w:rsidRPr="00431C2F">
              <w:rPr>
                <w:rFonts w:ascii="仿宋_GB2312" w:eastAsia="仿宋_GB2312" w:hAnsi="宋体" w:cs="仿宋_GB2312"/>
                <w:kern w:val="0"/>
              </w:rPr>
              <w:t>/</w:t>
            </w:r>
            <w:r w:rsidRPr="00431C2F">
              <w:rPr>
                <w:rFonts w:ascii="仿宋_GB2312" w:eastAsia="仿宋_GB2312" w:hAnsi="宋体" w:cs="仿宋_GB2312" w:hint="eastAsia"/>
                <w:kern w:val="0"/>
              </w:rPr>
              <w:t>验收</w:t>
            </w:r>
          </w:p>
        </w:tc>
        <w:tc>
          <w:tcPr>
            <w:tcW w:w="1125" w:type="dxa"/>
            <w:vAlign w:val="center"/>
          </w:tcPr>
          <w:p w:rsidR="00582190" w:rsidRPr="00431C2F" w:rsidRDefault="00582190" w:rsidP="00431C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 w:rsidRPr="00431C2F">
              <w:rPr>
                <w:rFonts w:ascii="仿宋_GB2312" w:eastAsia="仿宋_GB2312" w:hAnsi="宋体" w:cs="仿宋_GB2312" w:hint="eastAsia"/>
                <w:kern w:val="0"/>
              </w:rPr>
              <w:t>总计</w:t>
            </w:r>
          </w:p>
        </w:tc>
      </w:tr>
      <w:tr w:rsidR="00582190">
        <w:trPr>
          <w:trHeight w:val="419"/>
        </w:trPr>
        <w:tc>
          <w:tcPr>
            <w:tcW w:w="2663" w:type="dxa"/>
            <w:vMerge w:val="restart"/>
            <w:vAlign w:val="center"/>
          </w:tcPr>
          <w:p w:rsidR="00582190" w:rsidRPr="00431C2F" w:rsidRDefault="00582190" w:rsidP="00431C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 w:rsidRPr="00431C2F">
              <w:rPr>
                <w:rFonts w:ascii="仿宋_GB2312" w:eastAsia="仿宋_GB2312" w:hAnsi="宋体" w:cs="仿宋_GB2312" w:hint="eastAsia"/>
                <w:kern w:val="0"/>
              </w:rPr>
              <w:t>指导研究生创新科技项目</w:t>
            </w:r>
          </w:p>
        </w:tc>
        <w:tc>
          <w:tcPr>
            <w:tcW w:w="1886" w:type="dxa"/>
            <w:vAlign w:val="center"/>
          </w:tcPr>
          <w:p w:rsidR="00582190" w:rsidRPr="00431C2F" w:rsidRDefault="00582190" w:rsidP="00431C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 w:rsidRPr="00431C2F">
              <w:rPr>
                <w:rFonts w:ascii="仿宋_GB2312" w:eastAsia="仿宋_GB2312" w:hAnsi="宋体" w:cs="仿宋_GB2312" w:hint="eastAsia"/>
                <w:kern w:val="0"/>
              </w:rPr>
              <w:t>省部级</w:t>
            </w:r>
          </w:p>
        </w:tc>
        <w:tc>
          <w:tcPr>
            <w:tcW w:w="943" w:type="dxa"/>
            <w:vAlign w:val="center"/>
          </w:tcPr>
          <w:p w:rsidR="00582190" w:rsidRPr="00431C2F" w:rsidRDefault="00582190" w:rsidP="00431C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431C2F">
              <w:rPr>
                <w:rFonts w:ascii="仿宋_GB2312" w:eastAsia="仿宋_GB2312" w:hAnsi="宋体" w:cs="仿宋_GB2312"/>
                <w:kern w:val="0"/>
              </w:rPr>
              <w:t>5</w:t>
            </w:r>
          </w:p>
        </w:tc>
        <w:tc>
          <w:tcPr>
            <w:tcW w:w="1483" w:type="dxa"/>
            <w:vAlign w:val="center"/>
          </w:tcPr>
          <w:p w:rsidR="00582190" w:rsidRPr="00431C2F" w:rsidRDefault="00582190" w:rsidP="00431C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431C2F">
              <w:rPr>
                <w:rFonts w:ascii="仿宋_GB2312" w:eastAsia="仿宋_GB2312" w:hAnsi="宋体" w:cs="仿宋_GB2312"/>
                <w:kern w:val="0"/>
              </w:rPr>
              <w:t>10</w:t>
            </w:r>
          </w:p>
        </w:tc>
        <w:tc>
          <w:tcPr>
            <w:tcW w:w="1125" w:type="dxa"/>
            <w:vAlign w:val="center"/>
          </w:tcPr>
          <w:p w:rsidR="00582190" w:rsidRPr="00431C2F" w:rsidRDefault="00582190" w:rsidP="00431C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431C2F">
              <w:rPr>
                <w:rFonts w:ascii="仿宋_GB2312" w:eastAsia="仿宋_GB2312" w:hAnsi="宋体" w:cs="仿宋_GB2312"/>
                <w:kern w:val="0"/>
              </w:rPr>
              <w:t>15</w:t>
            </w:r>
          </w:p>
        </w:tc>
      </w:tr>
      <w:tr w:rsidR="00582190">
        <w:trPr>
          <w:trHeight w:val="369"/>
        </w:trPr>
        <w:tc>
          <w:tcPr>
            <w:tcW w:w="2663" w:type="dxa"/>
            <w:vMerge/>
            <w:vAlign w:val="center"/>
          </w:tcPr>
          <w:p w:rsidR="00582190" w:rsidRPr="00431C2F" w:rsidRDefault="00582190" w:rsidP="00431C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886" w:type="dxa"/>
            <w:vAlign w:val="center"/>
          </w:tcPr>
          <w:p w:rsidR="00582190" w:rsidRPr="00431C2F" w:rsidRDefault="00582190" w:rsidP="00431C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 w:rsidRPr="00431C2F">
              <w:rPr>
                <w:rFonts w:ascii="仿宋_GB2312" w:eastAsia="仿宋_GB2312" w:hAnsi="宋体" w:cs="仿宋_GB2312" w:hint="eastAsia"/>
                <w:kern w:val="0"/>
              </w:rPr>
              <w:t>校级</w:t>
            </w:r>
          </w:p>
        </w:tc>
        <w:tc>
          <w:tcPr>
            <w:tcW w:w="943" w:type="dxa"/>
            <w:vAlign w:val="center"/>
          </w:tcPr>
          <w:p w:rsidR="00582190" w:rsidRPr="00431C2F" w:rsidRDefault="00582190" w:rsidP="00431C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431C2F">
              <w:rPr>
                <w:rFonts w:ascii="仿宋_GB2312" w:eastAsia="仿宋_GB2312" w:hAnsi="宋体" w:cs="仿宋_GB2312"/>
                <w:kern w:val="0"/>
              </w:rPr>
              <w:t>3</w:t>
            </w:r>
          </w:p>
        </w:tc>
        <w:tc>
          <w:tcPr>
            <w:tcW w:w="1483" w:type="dxa"/>
            <w:vAlign w:val="center"/>
          </w:tcPr>
          <w:p w:rsidR="00582190" w:rsidRPr="00431C2F" w:rsidRDefault="00582190" w:rsidP="00431C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431C2F">
              <w:rPr>
                <w:rFonts w:ascii="仿宋_GB2312" w:eastAsia="仿宋_GB2312" w:hAnsi="宋体" w:cs="仿宋_GB2312"/>
                <w:kern w:val="0"/>
              </w:rPr>
              <w:t>5</w:t>
            </w:r>
          </w:p>
        </w:tc>
        <w:tc>
          <w:tcPr>
            <w:tcW w:w="1125" w:type="dxa"/>
            <w:vAlign w:val="center"/>
          </w:tcPr>
          <w:p w:rsidR="00582190" w:rsidRPr="00431C2F" w:rsidRDefault="00582190" w:rsidP="00431C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431C2F">
              <w:rPr>
                <w:rFonts w:ascii="仿宋_GB2312" w:eastAsia="仿宋_GB2312" w:hAnsi="宋体" w:cs="仿宋_GB2312"/>
                <w:kern w:val="0"/>
              </w:rPr>
              <w:t>8</w:t>
            </w:r>
          </w:p>
        </w:tc>
      </w:tr>
      <w:tr w:rsidR="00582190">
        <w:trPr>
          <w:trHeight w:val="447"/>
        </w:trPr>
        <w:tc>
          <w:tcPr>
            <w:tcW w:w="2663" w:type="dxa"/>
            <w:vMerge w:val="restart"/>
            <w:vAlign w:val="center"/>
          </w:tcPr>
          <w:p w:rsidR="00582190" w:rsidRPr="00431C2F" w:rsidRDefault="00582190" w:rsidP="00431C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 w:rsidRPr="00431C2F">
              <w:rPr>
                <w:rFonts w:ascii="仿宋_GB2312" w:eastAsia="仿宋_GB2312" w:hAnsi="宋体" w:cs="仿宋_GB2312" w:hint="eastAsia"/>
                <w:kern w:val="0"/>
              </w:rPr>
              <w:t>研究生教改项目</w:t>
            </w:r>
          </w:p>
        </w:tc>
        <w:tc>
          <w:tcPr>
            <w:tcW w:w="1886" w:type="dxa"/>
            <w:vAlign w:val="center"/>
          </w:tcPr>
          <w:p w:rsidR="00582190" w:rsidRPr="00431C2F" w:rsidRDefault="00582190" w:rsidP="00431C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 w:rsidRPr="00431C2F">
              <w:rPr>
                <w:rFonts w:ascii="仿宋_GB2312" w:eastAsia="仿宋_GB2312" w:hAnsi="宋体" w:cs="仿宋_GB2312" w:hint="eastAsia"/>
                <w:kern w:val="0"/>
              </w:rPr>
              <w:t>省部级</w:t>
            </w:r>
          </w:p>
        </w:tc>
        <w:tc>
          <w:tcPr>
            <w:tcW w:w="943" w:type="dxa"/>
            <w:vAlign w:val="center"/>
          </w:tcPr>
          <w:p w:rsidR="00582190" w:rsidRPr="00431C2F" w:rsidRDefault="00582190" w:rsidP="00431C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431C2F">
              <w:rPr>
                <w:rFonts w:ascii="仿宋_GB2312" w:eastAsia="仿宋_GB2312" w:hAnsi="宋体" w:cs="仿宋_GB2312"/>
                <w:kern w:val="0"/>
              </w:rPr>
              <w:t>30</w:t>
            </w:r>
          </w:p>
        </w:tc>
        <w:tc>
          <w:tcPr>
            <w:tcW w:w="1483" w:type="dxa"/>
            <w:vAlign w:val="center"/>
          </w:tcPr>
          <w:p w:rsidR="00582190" w:rsidRPr="00431C2F" w:rsidRDefault="00582190" w:rsidP="00431C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431C2F">
              <w:rPr>
                <w:rFonts w:ascii="仿宋_GB2312" w:eastAsia="仿宋_GB2312" w:hAnsi="宋体" w:cs="仿宋_GB2312"/>
                <w:kern w:val="0"/>
              </w:rPr>
              <w:t>50</w:t>
            </w:r>
          </w:p>
        </w:tc>
        <w:tc>
          <w:tcPr>
            <w:tcW w:w="1125" w:type="dxa"/>
            <w:vAlign w:val="center"/>
          </w:tcPr>
          <w:p w:rsidR="00582190" w:rsidRPr="00431C2F" w:rsidRDefault="00582190" w:rsidP="00431C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431C2F">
              <w:rPr>
                <w:rFonts w:ascii="仿宋_GB2312" w:eastAsia="仿宋_GB2312" w:hAnsi="宋体" w:cs="仿宋_GB2312"/>
                <w:kern w:val="0"/>
              </w:rPr>
              <w:t>80</w:t>
            </w:r>
          </w:p>
        </w:tc>
      </w:tr>
      <w:tr w:rsidR="00582190">
        <w:trPr>
          <w:trHeight w:val="349"/>
        </w:trPr>
        <w:tc>
          <w:tcPr>
            <w:tcW w:w="2663" w:type="dxa"/>
            <w:vMerge/>
            <w:vAlign w:val="center"/>
          </w:tcPr>
          <w:p w:rsidR="00582190" w:rsidRPr="00431C2F" w:rsidRDefault="00582190" w:rsidP="00B52749">
            <w:pPr>
              <w:widowControl/>
              <w:adjustRightInd w:val="0"/>
              <w:snapToGrid w:val="0"/>
              <w:ind w:firstLineChars="200" w:firstLine="42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886" w:type="dxa"/>
            <w:vAlign w:val="center"/>
          </w:tcPr>
          <w:p w:rsidR="00582190" w:rsidRPr="00431C2F" w:rsidRDefault="00582190" w:rsidP="00431C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 w:rsidRPr="00431C2F">
              <w:rPr>
                <w:rFonts w:ascii="仿宋_GB2312" w:eastAsia="仿宋_GB2312" w:hAnsi="宋体" w:cs="仿宋_GB2312" w:hint="eastAsia"/>
                <w:kern w:val="0"/>
              </w:rPr>
              <w:t>厅级</w:t>
            </w:r>
          </w:p>
        </w:tc>
        <w:tc>
          <w:tcPr>
            <w:tcW w:w="943" w:type="dxa"/>
            <w:vAlign w:val="center"/>
          </w:tcPr>
          <w:p w:rsidR="00582190" w:rsidRPr="00431C2F" w:rsidRDefault="00582190" w:rsidP="00431C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431C2F">
              <w:rPr>
                <w:rFonts w:ascii="仿宋_GB2312" w:eastAsia="仿宋_GB2312" w:hAnsi="宋体" w:cs="仿宋_GB2312"/>
                <w:kern w:val="0"/>
              </w:rPr>
              <w:t>10</w:t>
            </w:r>
          </w:p>
        </w:tc>
        <w:tc>
          <w:tcPr>
            <w:tcW w:w="1483" w:type="dxa"/>
            <w:vAlign w:val="center"/>
          </w:tcPr>
          <w:p w:rsidR="00582190" w:rsidRPr="00431C2F" w:rsidRDefault="00582190" w:rsidP="00431C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431C2F">
              <w:rPr>
                <w:rFonts w:ascii="仿宋_GB2312" w:eastAsia="仿宋_GB2312" w:hAnsi="宋体" w:cs="仿宋_GB2312"/>
                <w:kern w:val="0"/>
              </w:rPr>
              <w:t>15</w:t>
            </w:r>
          </w:p>
        </w:tc>
        <w:tc>
          <w:tcPr>
            <w:tcW w:w="1125" w:type="dxa"/>
            <w:vAlign w:val="center"/>
          </w:tcPr>
          <w:p w:rsidR="00582190" w:rsidRPr="00431C2F" w:rsidRDefault="00582190" w:rsidP="00431C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431C2F">
              <w:rPr>
                <w:rFonts w:ascii="仿宋_GB2312" w:eastAsia="仿宋_GB2312" w:hAnsi="宋体" w:cs="仿宋_GB2312"/>
                <w:kern w:val="0"/>
              </w:rPr>
              <w:t>25</w:t>
            </w:r>
          </w:p>
        </w:tc>
      </w:tr>
      <w:tr w:rsidR="00582190">
        <w:trPr>
          <w:trHeight w:val="332"/>
        </w:trPr>
        <w:tc>
          <w:tcPr>
            <w:tcW w:w="2663" w:type="dxa"/>
            <w:vMerge/>
            <w:vAlign w:val="center"/>
          </w:tcPr>
          <w:p w:rsidR="00582190" w:rsidRPr="00431C2F" w:rsidRDefault="00582190" w:rsidP="00B52749">
            <w:pPr>
              <w:widowControl/>
              <w:adjustRightInd w:val="0"/>
              <w:snapToGrid w:val="0"/>
              <w:ind w:firstLineChars="200" w:firstLine="42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886" w:type="dxa"/>
            <w:vAlign w:val="center"/>
          </w:tcPr>
          <w:p w:rsidR="00582190" w:rsidRPr="00431C2F" w:rsidRDefault="00582190" w:rsidP="00431C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 w:rsidRPr="00431C2F">
              <w:rPr>
                <w:rFonts w:ascii="仿宋_GB2312" w:eastAsia="仿宋_GB2312" w:hAnsi="宋体" w:cs="仿宋_GB2312" w:hint="eastAsia"/>
                <w:kern w:val="0"/>
              </w:rPr>
              <w:t>校级</w:t>
            </w:r>
          </w:p>
        </w:tc>
        <w:tc>
          <w:tcPr>
            <w:tcW w:w="943" w:type="dxa"/>
            <w:vAlign w:val="center"/>
          </w:tcPr>
          <w:p w:rsidR="00582190" w:rsidRPr="00431C2F" w:rsidRDefault="00582190" w:rsidP="00431C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431C2F">
              <w:rPr>
                <w:rFonts w:ascii="仿宋_GB2312" w:eastAsia="仿宋_GB2312" w:hAnsi="宋体" w:cs="仿宋_GB2312"/>
                <w:kern w:val="0"/>
              </w:rPr>
              <w:t>5</w:t>
            </w:r>
          </w:p>
        </w:tc>
        <w:tc>
          <w:tcPr>
            <w:tcW w:w="1483" w:type="dxa"/>
            <w:vAlign w:val="center"/>
          </w:tcPr>
          <w:p w:rsidR="00582190" w:rsidRPr="00431C2F" w:rsidRDefault="00582190" w:rsidP="00431C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431C2F">
              <w:rPr>
                <w:rFonts w:ascii="仿宋_GB2312" w:eastAsia="仿宋_GB2312" w:hAnsi="宋体" w:cs="仿宋_GB2312"/>
                <w:kern w:val="0"/>
              </w:rPr>
              <w:t>10</w:t>
            </w:r>
          </w:p>
        </w:tc>
        <w:tc>
          <w:tcPr>
            <w:tcW w:w="1125" w:type="dxa"/>
            <w:vAlign w:val="center"/>
          </w:tcPr>
          <w:p w:rsidR="00582190" w:rsidRPr="00431C2F" w:rsidRDefault="00582190" w:rsidP="00431C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431C2F">
              <w:rPr>
                <w:rFonts w:ascii="仿宋_GB2312" w:eastAsia="仿宋_GB2312" w:hAnsi="宋体" w:cs="仿宋_GB2312"/>
                <w:kern w:val="0"/>
              </w:rPr>
              <w:t>15</w:t>
            </w:r>
          </w:p>
        </w:tc>
      </w:tr>
      <w:tr w:rsidR="00582190">
        <w:trPr>
          <w:trHeight w:val="422"/>
        </w:trPr>
        <w:tc>
          <w:tcPr>
            <w:tcW w:w="2663" w:type="dxa"/>
            <w:vAlign w:val="center"/>
          </w:tcPr>
          <w:p w:rsidR="00582190" w:rsidRPr="00431C2F" w:rsidRDefault="00582190" w:rsidP="00431C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 w:rsidRPr="00431C2F">
              <w:rPr>
                <w:rFonts w:ascii="仿宋_GB2312" w:eastAsia="仿宋_GB2312" w:hAnsi="宋体" w:cs="仿宋_GB2312" w:hint="eastAsia"/>
                <w:kern w:val="0"/>
              </w:rPr>
              <w:t>研究生课程建设项目</w:t>
            </w:r>
          </w:p>
        </w:tc>
        <w:tc>
          <w:tcPr>
            <w:tcW w:w="1886" w:type="dxa"/>
            <w:vAlign w:val="center"/>
          </w:tcPr>
          <w:p w:rsidR="00582190" w:rsidRPr="00431C2F" w:rsidRDefault="00582190" w:rsidP="00431C2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FF0000"/>
                <w:kern w:val="0"/>
              </w:rPr>
            </w:pPr>
            <w:r w:rsidRPr="00431C2F">
              <w:rPr>
                <w:rFonts w:ascii="仿宋_GB2312" w:eastAsia="仿宋_GB2312" w:hAnsi="宋体" w:cs="仿宋_GB2312" w:hint="eastAsia"/>
                <w:kern w:val="0"/>
              </w:rPr>
              <w:t>校级</w:t>
            </w:r>
          </w:p>
        </w:tc>
        <w:tc>
          <w:tcPr>
            <w:tcW w:w="943" w:type="dxa"/>
            <w:vAlign w:val="center"/>
          </w:tcPr>
          <w:p w:rsidR="00582190" w:rsidRPr="00431C2F" w:rsidRDefault="00582190" w:rsidP="00431C2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FF0000"/>
                <w:kern w:val="0"/>
              </w:rPr>
            </w:pPr>
            <w:r w:rsidRPr="00431C2F">
              <w:rPr>
                <w:rFonts w:ascii="仿宋_GB2312" w:eastAsia="仿宋_GB2312" w:hAnsi="宋体" w:cs="仿宋_GB2312"/>
                <w:kern w:val="0"/>
              </w:rPr>
              <w:t>15</w:t>
            </w:r>
          </w:p>
        </w:tc>
        <w:tc>
          <w:tcPr>
            <w:tcW w:w="1483" w:type="dxa"/>
            <w:vAlign w:val="center"/>
          </w:tcPr>
          <w:p w:rsidR="00582190" w:rsidRPr="00431C2F" w:rsidRDefault="00582190" w:rsidP="00431C2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FF0000"/>
                <w:kern w:val="0"/>
              </w:rPr>
            </w:pPr>
            <w:r w:rsidRPr="00431C2F">
              <w:rPr>
                <w:rFonts w:ascii="仿宋_GB2312" w:eastAsia="仿宋_GB2312" w:hAnsi="宋体" w:cs="仿宋_GB2312"/>
                <w:kern w:val="0"/>
              </w:rPr>
              <w:t>25</w:t>
            </w:r>
          </w:p>
        </w:tc>
        <w:tc>
          <w:tcPr>
            <w:tcW w:w="1125" w:type="dxa"/>
            <w:vAlign w:val="center"/>
          </w:tcPr>
          <w:p w:rsidR="00582190" w:rsidRPr="00431C2F" w:rsidRDefault="00582190" w:rsidP="00431C2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FF0000"/>
                <w:kern w:val="0"/>
              </w:rPr>
            </w:pPr>
            <w:r w:rsidRPr="00431C2F">
              <w:rPr>
                <w:rFonts w:ascii="仿宋_GB2312" w:eastAsia="仿宋_GB2312" w:hAnsi="宋体" w:cs="仿宋_GB2312"/>
                <w:kern w:val="0"/>
              </w:rPr>
              <w:t>40</w:t>
            </w:r>
          </w:p>
        </w:tc>
      </w:tr>
    </w:tbl>
    <w:p w:rsidR="00582190" w:rsidRPr="00802D1B" w:rsidRDefault="00582190" w:rsidP="00C52E21">
      <w:pPr>
        <w:widowControl/>
        <w:adjustRightInd w:val="0"/>
        <w:snapToGrid w:val="0"/>
        <w:spacing w:line="400" w:lineRule="exact"/>
        <w:ind w:firstLineChars="200" w:firstLine="560"/>
        <w:jc w:val="left"/>
        <w:rPr>
          <w:rFonts w:ascii="仿宋_GB2312" w:eastAsia="仿宋_GB2312" w:hAnsi="宋体"/>
          <w:color w:val="000000" w:themeColor="text1"/>
          <w:kern w:val="0"/>
          <w:sz w:val="28"/>
          <w:szCs w:val="28"/>
        </w:rPr>
      </w:pPr>
      <w:r w:rsidRPr="00802D1B"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说明：（</w:t>
      </w:r>
      <w:r w:rsidRPr="00802D1B"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  <w:t>1</w:t>
      </w:r>
      <w:r w:rsidRPr="00802D1B"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）重点项目比同级一般项目增加</w:t>
      </w:r>
      <w:r w:rsidRPr="00802D1B"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  <w:t>50%</w:t>
      </w:r>
      <w:r w:rsidRPr="00802D1B"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。</w:t>
      </w:r>
    </w:p>
    <w:p w:rsidR="00582190" w:rsidRPr="00802D1B" w:rsidRDefault="00582190" w:rsidP="00C52E21">
      <w:pPr>
        <w:widowControl/>
        <w:adjustRightInd w:val="0"/>
        <w:snapToGrid w:val="0"/>
        <w:spacing w:line="400" w:lineRule="exact"/>
        <w:ind w:firstLineChars="200" w:firstLine="560"/>
        <w:jc w:val="left"/>
        <w:rPr>
          <w:rFonts w:ascii="仿宋_GB2312" w:eastAsia="仿宋_GB2312" w:hAnsi="宋体"/>
          <w:color w:val="000000" w:themeColor="text1"/>
          <w:kern w:val="0"/>
          <w:sz w:val="28"/>
          <w:szCs w:val="28"/>
        </w:rPr>
      </w:pPr>
      <w:r w:rsidRPr="00802D1B"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lastRenderedPageBreak/>
        <w:t>（</w:t>
      </w:r>
      <w:r w:rsidRPr="00802D1B"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  <w:t>2</w:t>
      </w:r>
      <w:r w:rsidRPr="00802D1B"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）学校外经费进入学校财务的项目经费工作量</w:t>
      </w:r>
      <w:r w:rsidR="00305390" w:rsidRPr="00802D1B"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根据</w:t>
      </w:r>
      <w:r w:rsidRPr="00802D1B"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实到校经费</w:t>
      </w:r>
      <w:r w:rsidR="00305390" w:rsidRPr="00802D1B"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按</w:t>
      </w:r>
      <w:r w:rsidRPr="00802D1B"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  <w:t>25</w:t>
      </w:r>
      <w:r w:rsidRPr="00802D1B"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分</w:t>
      </w:r>
      <w:r w:rsidRPr="00802D1B"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  <w:t>/</w:t>
      </w:r>
      <w:r w:rsidRPr="00802D1B"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万元核算。</w:t>
      </w:r>
    </w:p>
    <w:p w:rsidR="00582190" w:rsidRPr="00802D1B" w:rsidRDefault="00582190" w:rsidP="00802D1B">
      <w:pPr>
        <w:widowControl/>
        <w:adjustRightInd w:val="0"/>
        <w:snapToGrid w:val="0"/>
        <w:spacing w:line="400" w:lineRule="exact"/>
        <w:jc w:val="left"/>
        <w:rPr>
          <w:rFonts w:ascii="仿宋_GB2312" w:eastAsia="仿宋_GB2312" w:hAnsi="宋体"/>
          <w:color w:val="000000" w:themeColor="text1"/>
          <w:kern w:val="0"/>
          <w:sz w:val="28"/>
          <w:szCs w:val="28"/>
        </w:rPr>
      </w:pPr>
      <w:r w:rsidRPr="00802D1B">
        <w:rPr>
          <w:rFonts w:ascii="仿宋_GB2312" w:eastAsia="仿宋_GB2312" w:hAnsi="宋体" w:cs="仿宋_GB2312"/>
          <w:b/>
          <w:bCs/>
          <w:color w:val="000000" w:themeColor="text1"/>
          <w:kern w:val="0"/>
          <w:sz w:val="28"/>
          <w:szCs w:val="28"/>
        </w:rPr>
        <w:t xml:space="preserve">    </w:t>
      </w:r>
      <w:r w:rsidRPr="00802D1B">
        <w:rPr>
          <w:rFonts w:ascii="仿宋_GB2312" w:eastAsia="仿宋_GB2312" w:hAnsi="宋体" w:cs="仿宋_GB2312" w:hint="eastAsia"/>
          <w:b/>
          <w:bCs/>
          <w:color w:val="000000" w:themeColor="text1"/>
          <w:kern w:val="0"/>
          <w:sz w:val="28"/>
          <w:szCs w:val="28"/>
        </w:rPr>
        <w:t>二、学科平台工作量</w:t>
      </w:r>
      <w:r w:rsidRPr="00802D1B"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（单位：分）核算参照《浙江科技学院科研工作量核算办法》（</w:t>
      </w:r>
      <w:proofErr w:type="gramStart"/>
      <w:r w:rsidRPr="00802D1B"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浙科院</w:t>
      </w:r>
      <w:proofErr w:type="gramEnd"/>
      <w:r w:rsidRPr="00802D1B"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科〔</w:t>
      </w:r>
      <w:r w:rsidRPr="00802D1B"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  <w:t>2013</w:t>
      </w:r>
      <w:r w:rsidRPr="00802D1B"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〕</w:t>
      </w:r>
      <w:r w:rsidRPr="00802D1B"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  <w:t>1</w:t>
      </w:r>
      <w:r w:rsidRPr="00802D1B"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号），具体如下：</w:t>
      </w:r>
    </w:p>
    <w:tbl>
      <w:tblPr>
        <w:tblpPr w:leftFromText="180" w:rightFromText="180" w:vertAnchor="text" w:horzAnchor="page" w:tblpX="2124" w:tblpY="533"/>
        <w:tblOverlap w:val="never"/>
        <w:tblW w:w="8100" w:type="dxa"/>
        <w:tblLayout w:type="fixed"/>
        <w:tblCellMar>
          <w:left w:w="57" w:type="dxa"/>
          <w:right w:w="57" w:type="dxa"/>
        </w:tblCellMar>
        <w:tblLook w:val="00A0"/>
      </w:tblPr>
      <w:tblGrid>
        <w:gridCol w:w="700"/>
        <w:gridCol w:w="1860"/>
        <w:gridCol w:w="3390"/>
        <w:gridCol w:w="1050"/>
        <w:gridCol w:w="30"/>
        <w:gridCol w:w="1070"/>
      </w:tblGrid>
      <w:tr w:rsidR="00582190">
        <w:trPr>
          <w:trHeight w:val="612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90" w:rsidRDefault="00582190" w:rsidP="00B52749">
            <w:pPr>
              <w:widowControl/>
              <w:adjustRightInd w:val="0"/>
              <w:snapToGrid w:val="0"/>
              <w:ind w:firstLineChars="200" w:firstLine="42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一级类别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90" w:rsidRDefault="00582190" w:rsidP="00B52749">
            <w:pPr>
              <w:widowControl/>
              <w:adjustRightInd w:val="0"/>
              <w:snapToGrid w:val="0"/>
              <w:ind w:firstLineChars="200" w:firstLine="42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二级类别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90" w:rsidRDefault="0058219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立项与建设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90" w:rsidRDefault="0058219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评估或验收合格</w:t>
            </w:r>
          </w:p>
        </w:tc>
      </w:tr>
      <w:tr w:rsidR="00582190">
        <w:trPr>
          <w:trHeight w:val="40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2190" w:rsidRDefault="0058219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学科点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90" w:rsidRDefault="0058219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硕士学位点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90" w:rsidRDefault="0058219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一级学科</w:t>
            </w:r>
            <w:r>
              <w:rPr>
                <w:rFonts w:ascii="仿宋_GB2312" w:eastAsia="仿宋_GB2312" w:hAnsi="宋体" w:cs="仿宋_GB2312"/>
                <w:kern w:val="0"/>
              </w:rPr>
              <w:t>/</w:t>
            </w:r>
            <w:r>
              <w:rPr>
                <w:rFonts w:ascii="仿宋_GB2312" w:eastAsia="仿宋_GB2312" w:hAnsi="宋体" w:cs="仿宋_GB2312" w:hint="eastAsia"/>
                <w:kern w:val="0"/>
              </w:rPr>
              <w:t>专业硕士学位点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90" w:rsidRDefault="0058219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500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90" w:rsidRDefault="0058219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200</w:t>
            </w:r>
          </w:p>
        </w:tc>
      </w:tr>
      <w:tr w:rsidR="00582190">
        <w:trPr>
          <w:trHeight w:val="42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90" w:rsidRDefault="00582190" w:rsidP="00B52749">
            <w:pPr>
              <w:widowControl/>
              <w:adjustRightInd w:val="0"/>
              <w:snapToGrid w:val="0"/>
              <w:ind w:firstLineChars="200" w:firstLine="42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90" w:rsidRDefault="00582190" w:rsidP="00B52749">
            <w:pPr>
              <w:widowControl/>
              <w:adjustRightInd w:val="0"/>
              <w:snapToGrid w:val="0"/>
              <w:ind w:firstLineChars="200" w:firstLine="42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90" w:rsidRDefault="0058219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自主设置二级学科硕士点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90" w:rsidRDefault="0058219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150</w:t>
            </w:r>
          </w:p>
        </w:tc>
      </w:tr>
      <w:tr w:rsidR="00582190">
        <w:trPr>
          <w:trHeight w:val="40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90" w:rsidRDefault="00582190" w:rsidP="00B52749">
            <w:pPr>
              <w:widowControl/>
              <w:adjustRightInd w:val="0"/>
              <w:snapToGrid w:val="0"/>
              <w:ind w:firstLineChars="200" w:firstLine="42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90" w:rsidRDefault="0058219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重点学科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90" w:rsidRDefault="0058219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省一流学科</w:t>
            </w:r>
            <w:r>
              <w:rPr>
                <w:rFonts w:ascii="仿宋_GB2312" w:eastAsia="仿宋_GB2312" w:hAnsi="宋体" w:cs="仿宋_GB2312"/>
                <w:kern w:val="0"/>
              </w:rPr>
              <w:t>A</w:t>
            </w:r>
            <w:r>
              <w:rPr>
                <w:rFonts w:ascii="仿宋_GB2312" w:eastAsia="仿宋_GB2312" w:hAnsi="宋体" w:cs="仿宋_GB2312" w:hint="eastAsia"/>
                <w:kern w:val="0"/>
              </w:rPr>
              <w:t>类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90" w:rsidRDefault="0058219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500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90" w:rsidRDefault="0058219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120</w:t>
            </w:r>
          </w:p>
        </w:tc>
      </w:tr>
      <w:tr w:rsidR="00582190">
        <w:trPr>
          <w:trHeight w:val="483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90" w:rsidRDefault="00582190" w:rsidP="00B52749">
            <w:pPr>
              <w:widowControl/>
              <w:adjustRightInd w:val="0"/>
              <w:snapToGrid w:val="0"/>
              <w:ind w:firstLineChars="200" w:firstLine="42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90" w:rsidRDefault="00582190" w:rsidP="00B52749">
            <w:pPr>
              <w:widowControl/>
              <w:adjustRightInd w:val="0"/>
              <w:snapToGrid w:val="0"/>
              <w:ind w:firstLineChars="200" w:firstLine="42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90" w:rsidRDefault="0058219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省一流学科</w:t>
            </w:r>
            <w:r>
              <w:rPr>
                <w:rFonts w:ascii="仿宋_GB2312" w:eastAsia="仿宋_GB2312" w:hAnsi="宋体" w:cs="仿宋_GB2312"/>
                <w:kern w:val="0"/>
              </w:rPr>
              <w:t>B</w:t>
            </w:r>
            <w:r>
              <w:rPr>
                <w:rFonts w:ascii="仿宋_GB2312" w:eastAsia="仿宋_GB2312" w:hAnsi="宋体" w:cs="仿宋_GB2312" w:hint="eastAsia"/>
                <w:kern w:val="0"/>
              </w:rPr>
              <w:t>类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90" w:rsidRDefault="0058219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250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90" w:rsidRDefault="0058219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60</w:t>
            </w:r>
          </w:p>
        </w:tc>
      </w:tr>
      <w:tr w:rsidR="00582190">
        <w:trPr>
          <w:trHeight w:val="40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90" w:rsidRDefault="00582190" w:rsidP="00B52749">
            <w:pPr>
              <w:widowControl/>
              <w:adjustRightInd w:val="0"/>
              <w:snapToGrid w:val="0"/>
              <w:ind w:firstLineChars="200" w:firstLine="42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90" w:rsidRDefault="00582190" w:rsidP="00B52749">
            <w:pPr>
              <w:widowControl/>
              <w:adjustRightInd w:val="0"/>
              <w:snapToGrid w:val="0"/>
              <w:ind w:firstLineChars="200" w:firstLine="42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90" w:rsidRDefault="0058219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省重点学科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90" w:rsidRDefault="0058219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200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90" w:rsidRDefault="0058219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60</w:t>
            </w:r>
          </w:p>
        </w:tc>
      </w:tr>
      <w:tr w:rsidR="00582190">
        <w:trPr>
          <w:trHeight w:val="40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90" w:rsidRDefault="00582190" w:rsidP="00B52749">
            <w:pPr>
              <w:widowControl/>
              <w:adjustRightInd w:val="0"/>
              <w:snapToGrid w:val="0"/>
              <w:ind w:firstLineChars="200" w:firstLine="42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90" w:rsidRDefault="00582190" w:rsidP="00B52749">
            <w:pPr>
              <w:widowControl/>
              <w:adjustRightInd w:val="0"/>
              <w:snapToGrid w:val="0"/>
              <w:ind w:firstLineChars="200" w:firstLine="42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90" w:rsidRDefault="0058219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校级重点学科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90" w:rsidRDefault="0058219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90" w:rsidRDefault="0058219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30</w:t>
            </w:r>
          </w:p>
        </w:tc>
      </w:tr>
      <w:tr w:rsidR="00582190">
        <w:trPr>
          <w:trHeight w:val="40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2190" w:rsidRDefault="00582190" w:rsidP="002F359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学科平台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90" w:rsidRDefault="0058219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国家科技部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90" w:rsidRDefault="0058219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国家重点实验室</w:t>
            </w:r>
            <w:r>
              <w:rPr>
                <w:rFonts w:ascii="仿宋_GB2312" w:eastAsia="仿宋_GB2312" w:hAnsi="宋体" w:cs="仿宋_GB2312"/>
                <w:kern w:val="0"/>
              </w:rPr>
              <w:t>/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工程技术研究中心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90" w:rsidRDefault="0058219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1200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90" w:rsidRDefault="0058219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400</w:t>
            </w:r>
          </w:p>
        </w:tc>
      </w:tr>
      <w:tr w:rsidR="00582190">
        <w:trPr>
          <w:trHeight w:val="409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190" w:rsidRDefault="00582190" w:rsidP="00B52749">
            <w:pPr>
              <w:widowControl/>
              <w:adjustRightInd w:val="0"/>
              <w:snapToGrid w:val="0"/>
              <w:ind w:firstLineChars="200" w:firstLine="42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90" w:rsidRDefault="0058219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</w:rPr>
              <w:t>国家发改委</w:t>
            </w:r>
            <w:proofErr w:type="gramEnd"/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90" w:rsidRDefault="0058219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国家工程研究中心</w:t>
            </w:r>
            <w:r>
              <w:rPr>
                <w:rFonts w:ascii="仿宋_GB2312" w:eastAsia="仿宋_GB2312" w:hAnsi="宋体" w:cs="仿宋_GB2312"/>
                <w:kern w:val="0"/>
              </w:rPr>
              <w:t>/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工程实验室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90" w:rsidRDefault="0058219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90" w:rsidRDefault="0058219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300</w:t>
            </w:r>
          </w:p>
        </w:tc>
      </w:tr>
      <w:tr w:rsidR="00582190">
        <w:trPr>
          <w:trHeight w:val="409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190" w:rsidRDefault="00582190" w:rsidP="00B52749">
            <w:pPr>
              <w:widowControl/>
              <w:adjustRightInd w:val="0"/>
              <w:snapToGrid w:val="0"/>
              <w:ind w:firstLineChars="200" w:firstLine="42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90" w:rsidRDefault="0058219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国家教育部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90" w:rsidRDefault="0058219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重点实验室</w:t>
            </w:r>
            <w:r>
              <w:rPr>
                <w:rFonts w:ascii="仿宋_GB2312" w:eastAsia="仿宋_GB2312" w:hAnsi="宋体" w:cs="仿宋_GB2312"/>
                <w:kern w:val="0"/>
              </w:rPr>
              <w:t>/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工程技术中心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90" w:rsidRDefault="0058219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600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90" w:rsidRDefault="0058219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300</w:t>
            </w:r>
          </w:p>
        </w:tc>
      </w:tr>
      <w:tr w:rsidR="00582190">
        <w:trPr>
          <w:trHeight w:val="409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190" w:rsidRDefault="00582190" w:rsidP="00B52749">
            <w:pPr>
              <w:widowControl/>
              <w:adjustRightInd w:val="0"/>
              <w:snapToGrid w:val="0"/>
              <w:ind w:firstLineChars="200" w:firstLine="42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90" w:rsidRDefault="0058219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浙江省科技厅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90" w:rsidRDefault="00582190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 w:hAnsi="宋体" w:cs="仿宋_GB2312" w:hint="eastAsia"/>
                <w:kern w:val="0"/>
              </w:rPr>
              <w:t>重点实验室</w:t>
            </w:r>
            <w:r>
              <w:rPr>
                <w:rFonts w:ascii="仿宋_GB2312" w:eastAsia="仿宋_GB2312" w:hAnsi="宋体" w:cs="仿宋_GB2312"/>
                <w:kern w:val="0"/>
              </w:rPr>
              <w:t>/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工程技术中心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90" w:rsidRDefault="00582190">
            <w:pPr>
              <w:widowControl/>
              <w:adjustRightInd w:val="0"/>
              <w:snapToGrid w:val="0"/>
              <w:jc w:val="center"/>
            </w:pPr>
            <w:r>
              <w:rPr>
                <w:rFonts w:ascii="仿宋_GB2312" w:eastAsia="仿宋_GB2312" w:hAnsi="宋体" w:cs="仿宋_GB2312"/>
                <w:kern w:val="0"/>
              </w:rPr>
              <w:t>400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90" w:rsidRDefault="00582190">
            <w:pPr>
              <w:widowControl/>
              <w:adjustRightInd w:val="0"/>
              <w:snapToGrid w:val="0"/>
              <w:jc w:val="center"/>
            </w:pPr>
            <w:r>
              <w:rPr>
                <w:rFonts w:ascii="仿宋_GB2312" w:eastAsia="仿宋_GB2312" w:hAnsi="宋体" w:cs="仿宋_GB2312"/>
                <w:kern w:val="0"/>
              </w:rPr>
              <w:t>100</w:t>
            </w:r>
          </w:p>
        </w:tc>
      </w:tr>
      <w:tr w:rsidR="00582190">
        <w:trPr>
          <w:trHeight w:val="707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90" w:rsidRDefault="00582190" w:rsidP="00B52749">
            <w:pPr>
              <w:widowControl/>
              <w:adjustRightInd w:val="0"/>
              <w:snapToGrid w:val="0"/>
              <w:ind w:firstLineChars="200" w:firstLine="420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90" w:rsidRDefault="0058219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浙江省哲学社会科学发展规划办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90" w:rsidRDefault="00582190">
            <w:pPr>
              <w:widowControl/>
              <w:adjustRightInd w:val="0"/>
              <w:snapToGrid w:val="0"/>
              <w:jc w:val="center"/>
            </w:pPr>
            <w:r>
              <w:rPr>
                <w:rFonts w:ascii="仿宋_GB2312" w:eastAsia="仿宋_GB2312" w:hAnsi="宋体" w:cs="仿宋_GB2312" w:hint="eastAsia"/>
                <w:kern w:val="0"/>
              </w:rPr>
              <w:t>哲学社会科学重点研究基地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90" w:rsidRDefault="00582190">
            <w:pPr>
              <w:widowControl/>
              <w:adjustRightInd w:val="0"/>
              <w:snapToGrid w:val="0"/>
              <w:jc w:val="center"/>
            </w:pPr>
            <w:r>
              <w:rPr>
                <w:rFonts w:ascii="仿宋_GB2312" w:eastAsia="仿宋_GB2312" w:hAnsi="宋体" w:cs="仿宋_GB2312"/>
                <w:kern w:val="0"/>
              </w:rPr>
              <w:t>400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190" w:rsidRDefault="00582190">
            <w:pPr>
              <w:widowControl/>
              <w:adjustRightInd w:val="0"/>
              <w:snapToGrid w:val="0"/>
              <w:jc w:val="center"/>
            </w:pPr>
            <w:r>
              <w:rPr>
                <w:rFonts w:ascii="仿宋_GB2312" w:eastAsia="仿宋_GB2312" w:hAnsi="宋体" w:cs="仿宋_GB2312"/>
                <w:kern w:val="0"/>
              </w:rPr>
              <w:t>100</w:t>
            </w:r>
          </w:p>
        </w:tc>
      </w:tr>
    </w:tbl>
    <w:p w:rsidR="00582190" w:rsidRDefault="00582190" w:rsidP="00802D1B">
      <w:pPr>
        <w:spacing w:line="100" w:lineRule="exact"/>
      </w:pPr>
    </w:p>
    <w:p w:rsidR="00C52E21" w:rsidRDefault="00C52E21" w:rsidP="00C52E21">
      <w:pPr>
        <w:widowControl/>
        <w:adjustRightInd w:val="0"/>
        <w:snapToGrid w:val="0"/>
        <w:spacing w:line="400" w:lineRule="exact"/>
        <w:ind w:firstLineChars="200" w:firstLine="560"/>
        <w:jc w:val="left"/>
        <w:rPr>
          <w:rFonts w:ascii="仿宋_GB2312" w:eastAsia="仿宋_GB2312" w:hAnsi="宋体" w:cs="仿宋_GB2312" w:hint="eastAsia"/>
          <w:kern w:val="0"/>
          <w:sz w:val="28"/>
          <w:szCs w:val="28"/>
        </w:rPr>
      </w:pPr>
    </w:p>
    <w:p w:rsidR="00582190" w:rsidRDefault="00582190" w:rsidP="00C52E21">
      <w:pPr>
        <w:widowControl/>
        <w:adjustRightInd w:val="0"/>
        <w:snapToGrid w:val="0"/>
        <w:spacing w:line="400" w:lineRule="exact"/>
        <w:ind w:firstLineChars="200" w:firstLine="560"/>
        <w:jc w:val="left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说明：对于多重级别的按就高原则计算工作量。自主设置二级学科硕士点工作量只针对没有硕士学位点的</w:t>
      </w:r>
      <w:r w:rsidR="00D736B6">
        <w:rPr>
          <w:rFonts w:ascii="仿宋_GB2312" w:eastAsia="仿宋_GB2312" w:hAnsi="宋体" w:cs="仿宋_GB2312" w:hint="eastAsia"/>
          <w:kern w:val="0"/>
          <w:sz w:val="28"/>
          <w:szCs w:val="28"/>
        </w:rPr>
        <w:t>二级</w:t>
      </w: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学院。</w:t>
      </w:r>
    </w:p>
    <w:p w:rsidR="00582190" w:rsidRPr="00802D1B" w:rsidRDefault="00582190" w:rsidP="00802D1B">
      <w:pPr>
        <w:widowControl/>
        <w:adjustRightInd w:val="0"/>
        <w:snapToGrid w:val="0"/>
        <w:spacing w:line="520" w:lineRule="exact"/>
        <w:ind w:firstLineChars="200" w:firstLine="643"/>
        <w:rPr>
          <w:rFonts w:ascii="仿宋_GB2312" w:eastAsia="仿宋_GB2312" w:hAnsi="宋体"/>
          <w:kern w:val="0"/>
          <w:sz w:val="32"/>
          <w:szCs w:val="32"/>
        </w:rPr>
      </w:pPr>
      <w:r w:rsidRPr="00802D1B"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三、学科实验室建设工作量</w:t>
      </w:r>
      <w:r w:rsidRPr="00802D1B">
        <w:rPr>
          <w:rFonts w:ascii="仿宋_GB2312" w:eastAsia="仿宋_GB2312" w:hAnsi="宋体" w:cs="仿宋_GB2312" w:hint="eastAsia"/>
          <w:kern w:val="0"/>
          <w:sz w:val="32"/>
          <w:szCs w:val="32"/>
        </w:rPr>
        <w:t>（单位：分）核算参照《浙江科技学院本科教学工作量核算办法》（</w:t>
      </w:r>
      <w:proofErr w:type="gramStart"/>
      <w:r w:rsidRPr="00802D1B">
        <w:rPr>
          <w:rFonts w:ascii="仿宋_GB2312" w:eastAsia="仿宋_GB2312" w:hAnsi="宋体" w:cs="仿宋_GB2312" w:hint="eastAsia"/>
          <w:kern w:val="0"/>
          <w:sz w:val="32"/>
          <w:szCs w:val="32"/>
        </w:rPr>
        <w:t>浙科院教</w:t>
      </w:r>
      <w:proofErr w:type="gramEnd"/>
      <w:r w:rsidRPr="00802D1B">
        <w:rPr>
          <w:rFonts w:ascii="仿宋_GB2312" w:eastAsia="仿宋_GB2312" w:hAnsi="宋体" w:cs="仿宋_GB2312" w:hint="eastAsia"/>
          <w:kern w:val="0"/>
          <w:sz w:val="32"/>
          <w:szCs w:val="32"/>
        </w:rPr>
        <w:t>〔</w:t>
      </w:r>
      <w:r w:rsidRPr="00802D1B">
        <w:rPr>
          <w:rFonts w:ascii="仿宋_GB2312" w:eastAsia="仿宋_GB2312" w:hAnsi="宋体" w:cs="仿宋_GB2312"/>
          <w:kern w:val="0"/>
          <w:sz w:val="32"/>
          <w:szCs w:val="32"/>
        </w:rPr>
        <w:t>2013</w:t>
      </w:r>
      <w:r w:rsidRPr="00802D1B">
        <w:rPr>
          <w:rFonts w:ascii="仿宋_GB2312" w:eastAsia="仿宋_GB2312" w:hAnsi="宋体" w:cs="仿宋_GB2312" w:hint="eastAsia"/>
          <w:kern w:val="0"/>
          <w:sz w:val="32"/>
          <w:szCs w:val="32"/>
        </w:rPr>
        <w:t>〕</w:t>
      </w:r>
      <w:r w:rsidRPr="00802D1B">
        <w:rPr>
          <w:rFonts w:ascii="仿宋_GB2312" w:eastAsia="仿宋_GB2312" w:hAnsi="宋体" w:cs="仿宋_GB2312"/>
          <w:kern w:val="0"/>
          <w:sz w:val="32"/>
          <w:szCs w:val="32"/>
        </w:rPr>
        <w:t>28</w:t>
      </w:r>
      <w:r w:rsidRPr="00802D1B">
        <w:rPr>
          <w:rFonts w:ascii="仿宋_GB2312" w:eastAsia="仿宋_GB2312" w:hAnsi="宋体" w:cs="仿宋_GB2312" w:hint="eastAsia"/>
          <w:kern w:val="0"/>
          <w:sz w:val="32"/>
          <w:szCs w:val="32"/>
        </w:rPr>
        <w:t>号），具体如下：</w:t>
      </w:r>
    </w:p>
    <w:p w:rsidR="00582190" w:rsidRPr="00802D1B" w:rsidRDefault="00582190" w:rsidP="00802D1B">
      <w:pPr>
        <w:widowControl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802D1B">
        <w:rPr>
          <w:rFonts w:ascii="仿宋_GB2312" w:eastAsia="仿宋_GB2312" w:hAnsi="宋体" w:cs="仿宋_GB2312" w:hint="eastAsia"/>
          <w:kern w:val="0"/>
          <w:sz w:val="32"/>
          <w:szCs w:val="32"/>
        </w:rPr>
        <w:t>学科实验室建设任务包括：项目前期调研、申请立项、建设实施、物质采购、文件（资料）编写、正常运行、项目验收等。</w:t>
      </w:r>
    </w:p>
    <w:p w:rsidR="00582190" w:rsidRPr="00802D1B" w:rsidRDefault="00582190" w:rsidP="00802D1B">
      <w:pPr>
        <w:widowControl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 w:rsidRPr="00802D1B">
        <w:rPr>
          <w:rFonts w:ascii="仿宋_GB2312" w:eastAsia="仿宋_GB2312" w:hAnsi="宋体" w:cs="仿宋_GB2312"/>
          <w:kern w:val="0"/>
          <w:sz w:val="32"/>
          <w:szCs w:val="32"/>
        </w:rPr>
        <w:t xml:space="preserve">C= Y </w:t>
      </w:r>
      <w:r w:rsidRPr="00802D1B">
        <w:rPr>
          <w:rFonts w:ascii="仿宋_GB2312" w:eastAsia="仿宋_GB2312" w:hAnsi="宋体" w:cs="仿宋_GB2312" w:hint="eastAsia"/>
          <w:kern w:val="0"/>
          <w:sz w:val="32"/>
          <w:szCs w:val="32"/>
        </w:rPr>
        <w:t>×</w:t>
      </w:r>
      <w:r w:rsidRPr="00802D1B">
        <w:rPr>
          <w:rFonts w:ascii="仿宋_GB2312" w:eastAsia="仿宋_GB2312" w:hAnsi="宋体" w:cs="仿宋_GB2312"/>
          <w:kern w:val="0"/>
          <w:sz w:val="32"/>
          <w:szCs w:val="32"/>
        </w:rPr>
        <w:t xml:space="preserve"> [ 1+ 2</w:t>
      </w:r>
      <w:r w:rsidRPr="00802D1B">
        <w:rPr>
          <w:rFonts w:ascii="仿宋_GB2312" w:eastAsia="仿宋_GB2312" w:hAnsi="宋体" w:cs="仿宋_GB2312" w:hint="eastAsia"/>
          <w:kern w:val="0"/>
          <w:sz w:val="32"/>
          <w:szCs w:val="32"/>
        </w:rPr>
        <w:t>×（</w:t>
      </w:r>
      <w:r w:rsidRPr="00802D1B">
        <w:rPr>
          <w:rFonts w:ascii="仿宋_GB2312" w:eastAsia="仿宋_GB2312" w:hAnsi="宋体" w:cs="仿宋_GB2312"/>
          <w:kern w:val="0"/>
          <w:sz w:val="32"/>
          <w:szCs w:val="32"/>
        </w:rPr>
        <w:t>T - 80</w:t>
      </w:r>
      <w:r w:rsidRPr="00802D1B">
        <w:rPr>
          <w:rFonts w:ascii="仿宋_GB2312" w:eastAsia="仿宋_GB2312" w:hAnsi="宋体" w:cs="仿宋_GB2312" w:hint="eastAsia"/>
          <w:kern w:val="0"/>
          <w:sz w:val="32"/>
          <w:szCs w:val="32"/>
        </w:rPr>
        <w:t>）</w:t>
      </w:r>
      <w:r w:rsidRPr="00802D1B">
        <w:rPr>
          <w:rFonts w:ascii="仿宋_GB2312" w:eastAsia="仿宋_GB2312" w:hAnsi="宋体" w:cs="仿宋_GB2312"/>
          <w:kern w:val="0"/>
          <w:sz w:val="32"/>
          <w:szCs w:val="32"/>
        </w:rPr>
        <w:t xml:space="preserve">/ 800 ] </w:t>
      </w:r>
      <w:r w:rsidRPr="00802D1B">
        <w:rPr>
          <w:rFonts w:ascii="仿宋_GB2312" w:eastAsia="仿宋_GB2312" w:hAnsi="宋体" w:cs="仿宋_GB2312" w:hint="eastAsia"/>
          <w:kern w:val="0"/>
          <w:sz w:val="32"/>
          <w:szCs w:val="32"/>
        </w:rPr>
        <w:t>×</w:t>
      </w:r>
      <w:r w:rsidRPr="00802D1B">
        <w:rPr>
          <w:rFonts w:ascii="仿宋_GB2312" w:eastAsia="仿宋_GB2312" w:hAnsi="宋体" w:cs="仿宋_GB2312"/>
          <w:kern w:val="0"/>
          <w:sz w:val="32"/>
          <w:szCs w:val="32"/>
        </w:rPr>
        <w:t>100</w:t>
      </w:r>
    </w:p>
    <w:p w:rsidR="00582190" w:rsidRPr="00802D1B" w:rsidRDefault="00582190" w:rsidP="00802D1B">
      <w:pPr>
        <w:widowControl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802D1B">
        <w:rPr>
          <w:rFonts w:ascii="仿宋_GB2312" w:eastAsia="仿宋_GB2312" w:hAnsi="宋体" w:cs="仿宋_GB2312" w:hint="eastAsia"/>
          <w:kern w:val="0"/>
          <w:sz w:val="32"/>
          <w:szCs w:val="32"/>
        </w:rPr>
        <w:t>其中：</w:t>
      </w:r>
      <w:r w:rsidRPr="00802D1B">
        <w:rPr>
          <w:rFonts w:ascii="仿宋_GB2312" w:eastAsia="仿宋_GB2312" w:hAnsi="宋体" w:cs="仿宋_GB2312"/>
          <w:kern w:val="0"/>
          <w:sz w:val="32"/>
          <w:szCs w:val="32"/>
        </w:rPr>
        <w:t>T</w:t>
      </w:r>
      <w:r w:rsidRPr="00802D1B">
        <w:rPr>
          <w:rFonts w:ascii="仿宋_GB2312" w:eastAsia="仿宋_GB2312" w:hAnsi="宋体" w:cs="仿宋_GB2312" w:hint="eastAsia"/>
          <w:kern w:val="0"/>
          <w:sz w:val="32"/>
          <w:szCs w:val="32"/>
        </w:rPr>
        <w:t>为项目经费总额，单位：万元（</w:t>
      </w:r>
      <w:r w:rsidRPr="00802D1B">
        <w:rPr>
          <w:rFonts w:ascii="仿宋_GB2312" w:eastAsia="仿宋_GB2312" w:hAnsi="宋体" w:cs="仿宋_GB2312"/>
          <w:kern w:val="0"/>
          <w:sz w:val="32"/>
          <w:szCs w:val="32"/>
        </w:rPr>
        <w:t>T</w:t>
      </w:r>
      <w:r w:rsidRPr="00802D1B">
        <w:rPr>
          <w:rFonts w:ascii="仿宋_GB2312" w:eastAsia="仿宋_GB2312" w:hAnsi="宋体" w:cs="仿宋_GB2312" w:hint="eastAsia"/>
          <w:kern w:val="0"/>
          <w:sz w:val="32"/>
          <w:szCs w:val="32"/>
        </w:rPr>
        <w:t>≥</w:t>
      </w:r>
      <w:r w:rsidRPr="00802D1B">
        <w:rPr>
          <w:rFonts w:ascii="仿宋_GB2312" w:eastAsia="仿宋_GB2312" w:hAnsi="宋体" w:cs="仿宋_GB2312"/>
          <w:kern w:val="0"/>
          <w:sz w:val="32"/>
          <w:szCs w:val="32"/>
        </w:rPr>
        <w:t>300</w:t>
      </w:r>
      <w:r w:rsidRPr="00802D1B">
        <w:rPr>
          <w:rFonts w:ascii="仿宋_GB2312" w:eastAsia="仿宋_GB2312" w:hAnsi="宋体" w:cs="仿宋_GB2312" w:hint="eastAsia"/>
          <w:kern w:val="0"/>
          <w:sz w:val="32"/>
          <w:szCs w:val="32"/>
        </w:rPr>
        <w:t>时取</w:t>
      </w:r>
      <w:r w:rsidRPr="00802D1B">
        <w:rPr>
          <w:rFonts w:ascii="仿宋_GB2312" w:eastAsia="仿宋_GB2312" w:hAnsi="宋体" w:cs="仿宋_GB2312"/>
          <w:kern w:val="0"/>
          <w:sz w:val="32"/>
          <w:szCs w:val="32"/>
        </w:rPr>
        <w:t>T=300</w:t>
      </w:r>
      <w:r w:rsidRPr="00802D1B">
        <w:rPr>
          <w:rFonts w:ascii="仿宋_GB2312" w:eastAsia="仿宋_GB2312" w:hAnsi="宋体" w:cs="仿宋_GB2312" w:hint="eastAsia"/>
          <w:kern w:val="0"/>
          <w:sz w:val="32"/>
          <w:szCs w:val="32"/>
        </w:rPr>
        <w:t>）。</w:t>
      </w:r>
      <w:r w:rsidRPr="00802D1B">
        <w:rPr>
          <w:rFonts w:ascii="仿宋_GB2312" w:eastAsia="仿宋_GB2312" w:hAnsi="宋体" w:cs="仿宋_GB2312"/>
          <w:kern w:val="0"/>
          <w:sz w:val="32"/>
          <w:szCs w:val="32"/>
        </w:rPr>
        <w:t>Y</w:t>
      </w:r>
      <w:r w:rsidRPr="00802D1B">
        <w:rPr>
          <w:rFonts w:ascii="仿宋_GB2312" w:eastAsia="仿宋_GB2312" w:hAnsi="宋体" w:cs="仿宋_GB2312" w:hint="eastAsia"/>
          <w:kern w:val="0"/>
          <w:sz w:val="32"/>
          <w:szCs w:val="32"/>
        </w:rPr>
        <w:t>为项目级别系数，具体</w:t>
      </w:r>
      <w:proofErr w:type="gramStart"/>
      <w:r w:rsidRPr="00802D1B">
        <w:rPr>
          <w:rFonts w:ascii="仿宋_GB2312" w:eastAsia="仿宋_GB2312" w:hAnsi="宋体" w:cs="仿宋_GB2312" w:hint="eastAsia"/>
          <w:kern w:val="0"/>
          <w:sz w:val="32"/>
          <w:szCs w:val="32"/>
        </w:rPr>
        <w:t>取值见</w:t>
      </w:r>
      <w:proofErr w:type="gramEnd"/>
      <w:r w:rsidRPr="00802D1B">
        <w:rPr>
          <w:rFonts w:ascii="仿宋_GB2312" w:eastAsia="仿宋_GB2312" w:hAnsi="宋体" w:cs="仿宋_GB2312" w:hint="eastAsia"/>
          <w:kern w:val="0"/>
          <w:sz w:val="32"/>
          <w:szCs w:val="32"/>
        </w:rPr>
        <w:t>下表：</w:t>
      </w:r>
    </w:p>
    <w:tbl>
      <w:tblPr>
        <w:tblW w:w="6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23"/>
        <w:gridCol w:w="1323"/>
        <w:gridCol w:w="1324"/>
        <w:gridCol w:w="1323"/>
        <w:gridCol w:w="1324"/>
      </w:tblGrid>
      <w:tr w:rsidR="00582190">
        <w:trPr>
          <w:jc w:val="center"/>
        </w:trPr>
        <w:tc>
          <w:tcPr>
            <w:tcW w:w="1323" w:type="dxa"/>
          </w:tcPr>
          <w:p w:rsidR="00582190" w:rsidRDefault="00582190">
            <w:pPr>
              <w:widowControl/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项目级别</w:t>
            </w:r>
          </w:p>
        </w:tc>
        <w:tc>
          <w:tcPr>
            <w:tcW w:w="1323" w:type="dxa"/>
          </w:tcPr>
          <w:p w:rsidR="00582190" w:rsidRDefault="00582190">
            <w:pPr>
              <w:widowControl/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中央财政</w:t>
            </w:r>
          </w:p>
        </w:tc>
        <w:tc>
          <w:tcPr>
            <w:tcW w:w="1324" w:type="dxa"/>
          </w:tcPr>
          <w:p w:rsidR="00582190" w:rsidRDefault="00582190">
            <w:pPr>
              <w:widowControl/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省财政</w:t>
            </w:r>
          </w:p>
        </w:tc>
        <w:tc>
          <w:tcPr>
            <w:tcW w:w="1323" w:type="dxa"/>
          </w:tcPr>
          <w:p w:rsidR="00582190" w:rsidRDefault="00582190">
            <w:pPr>
              <w:widowControl/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校级重点</w:t>
            </w:r>
          </w:p>
        </w:tc>
        <w:tc>
          <w:tcPr>
            <w:tcW w:w="1324" w:type="dxa"/>
          </w:tcPr>
          <w:p w:rsidR="00582190" w:rsidRDefault="00582190">
            <w:pPr>
              <w:widowControl/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校级一般</w:t>
            </w:r>
          </w:p>
        </w:tc>
      </w:tr>
      <w:tr w:rsidR="00582190">
        <w:trPr>
          <w:trHeight w:val="380"/>
          <w:jc w:val="center"/>
        </w:trPr>
        <w:tc>
          <w:tcPr>
            <w:tcW w:w="1323" w:type="dxa"/>
          </w:tcPr>
          <w:p w:rsidR="00582190" w:rsidRDefault="00582190" w:rsidP="00B52749">
            <w:pPr>
              <w:widowControl/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lastRenderedPageBreak/>
              <w:t>Y</w:t>
            </w:r>
          </w:p>
        </w:tc>
        <w:tc>
          <w:tcPr>
            <w:tcW w:w="1323" w:type="dxa"/>
          </w:tcPr>
          <w:p w:rsidR="00582190" w:rsidRDefault="00582190" w:rsidP="00B52749">
            <w:pPr>
              <w:widowControl/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1.8</w:t>
            </w:r>
          </w:p>
        </w:tc>
        <w:tc>
          <w:tcPr>
            <w:tcW w:w="1324" w:type="dxa"/>
          </w:tcPr>
          <w:p w:rsidR="00582190" w:rsidRDefault="00582190" w:rsidP="00B52749">
            <w:pPr>
              <w:widowControl/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1.5</w:t>
            </w:r>
          </w:p>
        </w:tc>
        <w:tc>
          <w:tcPr>
            <w:tcW w:w="1323" w:type="dxa"/>
          </w:tcPr>
          <w:p w:rsidR="00582190" w:rsidRDefault="00582190" w:rsidP="00B52749">
            <w:pPr>
              <w:widowControl/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1.0</w:t>
            </w:r>
          </w:p>
        </w:tc>
        <w:tc>
          <w:tcPr>
            <w:tcW w:w="1324" w:type="dxa"/>
          </w:tcPr>
          <w:p w:rsidR="00582190" w:rsidRDefault="00582190" w:rsidP="00B52749">
            <w:pPr>
              <w:widowControl/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0.8</w:t>
            </w:r>
          </w:p>
        </w:tc>
      </w:tr>
    </w:tbl>
    <w:p w:rsidR="00582190" w:rsidRDefault="00582190" w:rsidP="00802D1B">
      <w:pPr>
        <w:widowControl/>
        <w:adjustRightInd w:val="0"/>
        <w:snapToGrid w:val="0"/>
        <w:spacing w:line="400" w:lineRule="exact"/>
        <w:ind w:firstLineChars="200" w:firstLine="560"/>
        <w:jc w:val="left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说明</w:t>
      </w:r>
      <w:r>
        <w:rPr>
          <w:rFonts w:ascii="仿宋_GB2312" w:eastAsia="仿宋_GB2312" w:hAnsi="宋体" w:cs="仿宋_GB2312"/>
          <w:kern w:val="0"/>
          <w:sz w:val="28"/>
          <w:szCs w:val="28"/>
        </w:rPr>
        <w:t>:</w:t>
      </w: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（</w:t>
      </w:r>
      <w:r>
        <w:rPr>
          <w:rFonts w:ascii="仿宋_GB2312" w:eastAsia="仿宋_GB2312" w:hAnsi="宋体" w:cs="仿宋_GB2312"/>
          <w:kern w:val="0"/>
          <w:sz w:val="28"/>
          <w:szCs w:val="28"/>
        </w:rPr>
        <w:t>1</w:t>
      </w: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）学科实验室建设工作量</w:t>
      </w:r>
      <w:proofErr w:type="gramStart"/>
      <w:r>
        <w:rPr>
          <w:rFonts w:ascii="仿宋_GB2312" w:eastAsia="仿宋_GB2312" w:hAnsi="宋体" w:cs="仿宋_GB2312" w:hint="eastAsia"/>
          <w:kern w:val="0"/>
          <w:sz w:val="28"/>
          <w:szCs w:val="28"/>
        </w:rPr>
        <w:t>核算总值</w:t>
      </w:r>
      <w:proofErr w:type="gramEnd"/>
      <w:r>
        <w:rPr>
          <w:rFonts w:ascii="仿宋_GB2312" w:eastAsia="仿宋_GB2312" w:hAnsi="宋体" w:cs="仿宋_GB2312" w:hint="eastAsia"/>
          <w:kern w:val="0"/>
          <w:sz w:val="28"/>
          <w:szCs w:val="28"/>
        </w:rPr>
        <w:t>按两次计算：项目立项当年按总值</w:t>
      </w:r>
      <w:r>
        <w:rPr>
          <w:rFonts w:ascii="仿宋_GB2312" w:eastAsia="仿宋_GB2312" w:hAnsi="宋体" w:cs="仿宋_GB2312"/>
          <w:kern w:val="0"/>
          <w:sz w:val="28"/>
          <w:szCs w:val="28"/>
        </w:rPr>
        <w:t>40%</w:t>
      </w: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计算；通过项目验收当年按总值</w:t>
      </w:r>
      <w:r>
        <w:rPr>
          <w:rFonts w:ascii="仿宋_GB2312" w:eastAsia="仿宋_GB2312" w:hAnsi="宋体" w:cs="仿宋_GB2312"/>
          <w:kern w:val="0"/>
          <w:sz w:val="28"/>
          <w:szCs w:val="28"/>
        </w:rPr>
        <w:t>60%</w:t>
      </w: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计算。延期验收</w:t>
      </w:r>
      <w:r>
        <w:rPr>
          <w:rFonts w:ascii="仿宋_GB2312" w:eastAsia="仿宋_GB2312" w:hAnsi="宋体" w:cs="仿宋_GB2312"/>
          <w:kern w:val="0"/>
          <w:sz w:val="28"/>
          <w:szCs w:val="28"/>
        </w:rPr>
        <w:t>1</w:t>
      </w: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年扣</w:t>
      </w:r>
      <w:r>
        <w:rPr>
          <w:rFonts w:ascii="仿宋_GB2312" w:eastAsia="仿宋_GB2312" w:hAnsi="宋体" w:cs="仿宋_GB2312"/>
          <w:kern w:val="0"/>
          <w:sz w:val="28"/>
          <w:szCs w:val="28"/>
        </w:rPr>
        <w:t>30%</w:t>
      </w: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验收工作量，延期验收</w:t>
      </w:r>
      <w:r>
        <w:rPr>
          <w:rFonts w:ascii="仿宋_GB2312" w:eastAsia="仿宋_GB2312" w:hAnsi="宋体" w:cs="仿宋_GB2312"/>
          <w:kern w:val="0"/>
          <w:sz w:val="28"/>
          <w:szCs w:val="28"/>
        </w:rPr>
        <w:t>2</w:t>
      </w: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年扣</w:t>
      </w:r>
      <w:r>
        <w:rPr>
          <w:rFonts w:ascii="仿宋_GB2312" w:eastAsia="仿宋_GB2312" w:hAnsi="宋体" w:cs="仿宋_GB2312"/>
          <w:kern w:val="0"/>
          <w:sz w:val="28"/>
          <w:szCs w:val="28"/>
        </w:rPr>
        <w:t>50%</w:t>
      </w: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验收工作量。验收结果为“优秀”，验收当年奖励验收工作量</w:t>
      </w:r>
      <w:r>
        <w:rPr>
          <w:rFonts w:ascii="仿宋_GB2312" w:eastAsia="仿宋_GB2312" w:hAnsi="宋体" w:cs="仿宋_GB2312"/>
          <w:kern w:val="0"/>
          <w:sz w:val="28"/>
          <w:szCs w:val="28"/>
        </w:rPr>
        <w:t>20%</w:t>
      </w: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，验收结果为“良好”，验收当年奖励验收工作量</w:t>
      </w:r>
      <w:r>
        <w:rPr>
          <w:rFonts w:ascii="仿宋_GB2312" w:eastAsia="仿宋_GB2312" w:hAnsi="宋体" w:cs="仿宋_GB2312"/>
          <w:kern w:val="0"/>
          <w:sz w:val="28"/>
          <w:szCs w:val="28"/>
        </w:rPr>
        <w:t>10%</w:t>
      </w: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，延期</w:t>
      </w:r>
      <w:r>
        <w:rPr>
          <w:rFonts w:ascii="仿宋_GB2312" w:eastAsia="仿宋_GB2312" w:hAnsi="宋体" w:cs="仿宋_GB2312"/>
          <w:kern w:val="0"/>
          <w:sz w:val="28"/>
          <w:szCs w:val="28"/>
        </w:rPr>
        <w:t>3</w:t>
      </w: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年及以上的扣</w:t>
      </w:r>
      <w:r>
        <w:rPr>
          <w:rFonts w:ascii="仿宋_GB2312" w:eastAsia="仿宋_GB2312" w:hAnsi="宋体" w:cs="仿宋_GB2312"/>
          <w:kern w:val="0"/>
          <w:sz w:val="28"/>
          <w:szCs w:val="28"/>
        </w:rPr>
        <w:t>80%</w:t>
      </w: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验收工作量。</w:t>
      </w:r>
    </w:p>
    <w:p w:rsidR="00582190" w:rsidRDefault="00582190" w:rsidP="00802D1B">
      <w:pPr>
        <w:widowControl/>
        <w:adjustRightInd w:val="0"/>
        <w:snapToGrid w:val="0"/>
        <w:spacing w:line="400" w:lineRule="exact"/>
        <w:ind w:firstLineChars="200" w:firstLine="560"/>
        <w:jc w:val="left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（</w:t>
      </w:r>
      <w:r>
        <w:rPr>
          <w:rFonts w:ascii="仿宋_GB2312" w:eastAsia="仿宋_GB2312" w:hAnsi="宋体" w:cs="仿宋_GB2312"/>
          <w:kern w:val="0"/>
          <w:sz w:val="28"/>
          <w:szCs w:val="28"/>
        </w:rPr>
        <w:t>2</w:t>
      </w: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）中央财政、省财政项目主要为国家财政部、省财政厅、省教育厅立项的实验室建设专项资金资助项目。</w:t>
      </w:r>
    </w:p>
    <w:p w:rsidR="00582190" w:rsidRDefault="00582190" w:rsidP="00802D1B">
      <w:pPr>
        <w:widowControl/>
        <w:adjustRightInd w:val="0"/>
        <w:snapToGrid w:val="0"/>
        <w:spacing w:line="400" w:lineRule="exact"/>
        <w:ind w:firstLineChars="200" w:firstLine="560"/>
        <w:jc w:val="left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（</w:t>
      </w:r>
      <w:r>
        <w:rPr>
          <w:rFonts w:ascii="仿宋_GB2312" w:eastAsia="仿宋_GB2312" w:hAnsi="宋体" w:cs="仿宋_GB2312"/>
          <w:kern w:val="0"/>
          <w:sz w:val="28"/>
          <w:szCs w:val="28"/>
        </w:rPr>
        <w:t>3</w:t>
      </w: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）校级重点主要为学校立项的省级重点实验室培育基地、校级重点实验室等建设项目；省财政预算项目、资助项目按校级重点项目进行核算。</w:t>
      </w:r>
    </w:p>
    <w:p w:rsidR="00582190" w:rsidRDefault="00582190" w:rsidP="00802D1B">
      <w:pPr>
        <w:widowControl/>
        <w:adjustRightInd w:val="0"/>
        <w:snapToGrid w:val="0"/>
        <w:spacing w:line="400" w:lineRule="exact"/>
        <w:ind w:firstLineChars="200" w:firstLine="560"/>
        <w:jc w:val="left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（</w:t>
      </w:r>
      <w:r>
        <w:rPr>
          <w:rFonts w:ascii="仿宋_GB2312" w:eastAsia="仿宋_GB2312" w:hAnsi="宋体" w:cs="仿宋_GB2312"/>
          <w:kern w:val="0"/>
          <w:sz w:val="28"/>
          <w:szCs w:val="28"/>
        </w:rPr>
        <w:t>4</w:t>
      </w: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）中外合作共建实验室项目一般按省级实验室项目进行核算；校际合作、校企合作实验室项目一般按校级重点实验室项目进行核算。</w:t>
      </w:r>
    </w:p>
    <w:p w:rsidR="00582190" w:rsidRPr="00802D1B" w:rsidRDefault="00582190" w:rsidP="00802D1B">
      <w:pPr>
        <w:widowControl/>
        <w:adjustRightInd w:val="0"/>
        <w:snapToGrid w:val="0"/>
        <w:spacing w:line="520" w:lineRule="exact"/>
        <w:ind w:firstLineChars="200" w:firstLine="643"/>
        <w:rPr>
          <w:rFonts w:ascii="仿宋_GB2312" w:eastAsia="仿宋_GB2312" w:hAnsi="宋体"/>
          <w:kern w:val="0"/>
          <w:sz w:val="32"/>
          <w:szCs w:val="32"/>
        </w:rPr>
      </w:pPr>
      <w:r w:rsidRPr="00802D1B"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四、其他需要微调的相关工作量</w:t>
      </w:r>
      <w:r w:rsidRPr="00802D1B">
        <w:rPr>
          <w:rFonts w:ascii="仿宋_GB2312" w:eastAsia="仿宋_GB2312" w:hAnsi="宋体" w:cs="仿宋_GB2312" w:hint="eastAsia"/>
          <w:kern w:val="0"/>
          <w:sz w:val="32"/>
          <w:szCs w:val="32"/>
        </w:rPr>
        <w:t>核算办法如下：</w:t>
      </w:r>
    </w:p>
    <w:p w:rsidR="00582190" w:rsidRPr="00802D1B" w:rsidRDefault="00582190" w:rsidP="00802D1B">
      <w:pPr>
        <w:widowControl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802D1B">
        <w:rPr>
          <w:rFonts w:ascii="仿宋_GB2312" w:eastAsia="仿宋_GB2312" w:hAnsi="宋体" w:cs="仿宋_GB2312" w:hint="eastAsia"/>
          <w:kern w:val="0"/>
          <w:sz w:val="32"/>
          <w:szCs w:val="32"/>
        </w:rPr>
        <w:t>（</w:t>
      </w:r>
      <w:r w:rsidRPr="00802D1B">
        <w:rPr>
          <w:rFonts w:ascii="仿宋_GB2312" w:eastAsia="仿宋_GB2312" w:hAnsi="宋体" w:cs="仿宋_GB2312"/>
          <w:kern w:val="0"/>
          <w:sz w:val="32"/>
          <w:szCs w:val="32"/>
        </w:rPr>
        <w:t>1</w:t>
      </w:r>
      <w:r w:rsidRPr="00802D1B">
        <w:rPr>
          <w:rFonts w:ascii="仿宋_GB2312" w:eastAsia="仿宋_GB2312" w:hAnsi="宋体" w:cs="仿宋_GB2312" w:hint="eastAsia"/>
          <w:kern w:val="0"/>
          <w:sz w:val="32"/>
          <w:szCs w:val="32"/>
        </w:rPr>
        <w:t>）研究生为第一作者的合作成果（指论文、著作、知识产权、科研成果获奖、艺术作品获奖），如果导师为第二作者或通讯作者，本校为第一署名单位的，则以导师为第一作者按《浙江科技学院科研工作量核算办法》（</w:t>
      </w:r>
      <w:proofErr w:type="gramStart"/>
      <w:r w:rsidRPr="00802D1B">
        <w:rPr>
          <w:rFonts w:ascii="仿宋_GB2312" w:eastAsia="仿宋_GB2312" w:hAnsi="宋体" w:cs="仿宋_GB2312" w:hint="eastAsia"/>
          <w:kern w:val="0"/>
          <w:sz w:val="32"/>
          <w:szCs w:val="32"/>
        </w:rPr>
        <w:t>浙科院</w:t>
      </w:r>
      <w:proofErr w:type="gramEnd"/>
      <w:r w:rsidRPr="00802D1B">
        <w:rPr>
          <w:rFonts w:ascii="仿宋_GB2312" w:eastAsia="仿宋_GB2312" w:hAnsi="宋体" w:cs="仿宋_GB2312" w:hint="eastAsia"/>
          <w:kern w:val="0"/>
          <w:sz w:val="32"/>
          <w:szCs w:val="32"/>
        </w:rPr>
        <w:t>科〔</w:t>
      </w:r>
      <w:r w:rsidRPr="00802D1B">
        <w:rPr>
          <w:rFonts w:ascii="仿宋_GB2312" w:eastAsia="仿宋_GB2312" w:hAnsi="宋体" w:cs="仿宋_GB2312"/>
          <w:kern w:val="0"/>
          <w:sz w:val="32"/>
          <w:szCs w:val="32"/>
        </w:rPr>
        <w:t>2013</w:t>
      </w:r>
      <w:r w:rsidRPr="00802D1B">
        <w:rPr>
          <w:rFonts w:ascii="仿宋_GB2312" w:eastAsia="仿宋_GB2312" w:hAnsi="宋体" w:cs="仿宋_GB2312" w:hint="eastAsia"/>
          <w:kern w:val="0"/>
          <w:sz w:val="32"/>
          <w:szCs w:val="32"/>
        </w:rPr>
        <w:t>〕</w:t>
      </w:r>
      <w:r w:rsidRPr="00802D1B">
        <w:rPr>
          <w:rFonts w:ascii="仿宋_GB2312" w:eastAsia="仿宋_GB2312" w:hAnsi="宋体" w:cs="仿宋_GB2312"/>
          <w:kern w:val="0"/>
          <w:sz w:val="32"/>
          <w:szCs w:val="32"/>
        </w:rPr>
        <w:t>1</w:t>
      </w:r>
      <w:r w:rsidRPr="00802D1B">
        <w:rPr>
          <w:rFonts w:ascii="仿宋_GB2312" w:eastAsia="仿宋_GB2312" w:hAnsi="宋体" w:cs="仿宋_GB2312" w:hint="eastAsia"/>
          <w:kern w:val="0"/>
          <w:sz w:val="32"/>
          <w:szCs w:val="32"/>
        </w:rPr>
        <w:t>号）核算工作量；若导师为论文通讯作者，本校为第二署名单位的，按照相应核算标准的</w:t>
      </w:r>
      <w:r w:rsidR="00623591" w:rsidRPr="00802D1B">
        <w:rPr>
          <w:rFonts w:ascii="仿宋_GB2312" w:eastAsia="仿宋_GB2312" w:hAnsi="宋体" w:cs="仿宋_GB2312" w:hint="eastAsia"/>
          <w:kern w:val="0"/>
          <w:sz w:val="32"/>
          <w:szCs w:val="32"/>
        </w:rPr>
        <w:t>4</w:t>
      </w:r>
      <w:r w:rsidRPr="00802D1B">
        <w:rPr>
          <w:rFonts w:ascii="仿宋_GB2312" w:eastAsia="仿宋_GB2312" w:hAnsi="宋体" w:cs="仿宋_GB2312"/>
          <w:kern w:val="0"/>
          <w:sz w:val="32"/>
          <w:szCs w:val="32"/>
        </w:rPr>
        <w:t>0%</w:t>
      </w:r>
      <w:r w:rsidRPr="00802D1B">
        <w:rPr>
          <w:rFonts w:ascii="仿宋_GB2312" w:eastAsia="仿宋_GB2312" w:hAnsi="宋体" w:cs="仿宋_GB2312" w:hint="eastAsia"/>
          <w:kern w:val="0"/>
          <w:sz w:val="32"/>
          <w:szCs w:val="32"/>
        </w:rPr>
        <w:t>予以核算工作量。</w:t>
      </w:r>
      <w:r w:rsidRPr="00802D1B">
        <w:rPr>
          <w:rFonts w:ascii="仿宋_GB2312" w:eastAsia="仿宋_GB2312" w:hAnsi="宋体" w:cs="仿宋_GB2312"/>
          <w:kern w:val="0"/>
          <w:sz w:val="32"/>
          <w:szCs w:val="32"/>
        </w:rPr>
        <w:t xml:space="preserve"> </w:t>
      </w:r>
    </w:p>
    <w:p w:rsidR="00582190" w:rsidRPr="00802D1B" w:rsidRDefault="00582190" w:rsidP="00802D1B">
      <w:pPr>
        <w:widowControl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802D1B">
        <w:rPr>
          <w:rFonts w:ascii="仿宋_GB2312" w:eastAsia="仿宋_GB2312" w:hAnsi="宋体" w:cs="仿宋_GB2312" w:hint="eastAsia"/>
          <w:kern w:val="0"/>
          <w:sz w:val="32"/>
          <w:szCs w:val="32"/>
        </w:rPr>
        <w:t>（</w:t>
      </w:r>
      <w:r w:rsidRPr="00802D1B">
        <w:rPr>
          <w:rFonts w:ascii="仿宋_GB2312" w:eastAsia="仿宋_GB2312" w:hAnsi="宋体" w:cs="仿宋_GB2312"/>
          <w:kern w:val="0"/>
          <w:sz w:val="32"/>
          <w:szCs w:val="32"/>
        </w:rPr>
        <w:t>2</w:t>
      </w:r>
      <w:r w:rsidRPr="00802D1B">
        <w:rPr>
          <w:rFonts w:ascii="仿宋_GB2312" w:eastAsia="仿宋_GB2312" w:hAnsi="宋体" w:cs="仿宋_GB2312" w:hint="eastAsia"/>
          <w:kern w:val="0"/>
          <w:sz w:val="32"/>
          <w:szCs w:val="32"/>
        </w:rPr>
        <w:t>）指导留学研究生的指导工作量</w:t>
      </w:r>
      <w:r w:rsidRPr="00802D1B">
        <w:rPr>
          <w:rFonts w:ascii="仿宋_GB2312" w:eastAsia="仿宋_GB2312" w:hAnsi="宋体" w:cs="仿宋_GB2312"/>
          <w:kern w:val="0"/>
          <w:sz w:val="32"/>
          <w:szCs w:val="32"/>
        </w:rPr>
        <w:t xml:space="preserve"> = 1.5*</w:t>
      </w:r>
      <w:r w:rsidRPr="00802D1B">
        <w:rPr>
          <w:rFonts w:ascii="仿宋_GB2312" w:eastAsia="仿宋_GB2312" w:hAnsi="宋体" w:cs="仿宋_GB2312" w:hint="eastAsia"/>
          <w:kern w:val="0"/>
          <w:sz w:val="32"/>
          <w:szCs w:val="32"/>
        </w:rPr>
        <w:t>（研究生指导工作量）。</w:t>
      </w:r>
    </w:p>
    <w:p w:rsidR="00582190" w:rsidRPr="00802D1B" w:rsidRDefault="00582190" w:rsidP="00802D1B">
      <w:pPr>
        <w:widowControl/>
        <w:adjustRightInd w:val="0"/>
        <w:snapToGrid w:val="0"/>
        <w:spacing w:line="520" w:lineRule="exact"/>
        <w:ind w:firstLineChars="200" w:firstLine="643"/>
        <w:rPr>
          <w:rFonts w:ascii="仿宋_GB2312" w:eastAsia="仿宋_GB2312" w:hAnsi="宋体"/>
          <w:kern w:val="0"/>
          <w:sz w:val="32"/>
          <w:szCs w:val="32"/>
        </w:rPr>
      </w:pPr>
      <w:r w:rsidRPr="00802D1B"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五、附则</w:t>
      </w:r>
    </w:p>
    <w:p w:rsidR="00582190" w:rsidRPr="00802D1B" w:rsidRDefault="00582190" w:rsidP="00802D1B">
      <w:pPr>
        <w:widowControl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802D1B">
        <w:rPr>
          <w:rFonts w:ascii="仿宋_GB2312" w:eastAsia="仿宋_GB2312" w:hAnsi="宋体" w:cs="仿宋_GB2312"/>
          <w:kern w:val="0"/>
          <w:sz w:val="32"/>
          <w:szCs w:val="32"/>
        </w:rPr>
        <w:t>1.</w:t>
      </w:r>
      <w:r w:rsidRPr="00802D1B">
        <w:rPr>
          <w:rFonts w:ascii="仿宋_GB2312" w:eastAsia="仿宋_GB2312" w:hAnsi="宋体" w:cs="仿宋_GB2312" w:hint="eastAsia"/>
          <w:kern w:val="0"/>
          <w:sz w:val="32"/>
          <w:szCs w:val="32"/>
        </w:rPr>
        <w:t>其他未明确的规定参照《浙江科技学院本科教学工作量核算办法》（</w:t>
      </w:r>
      <w:proofErr w:type="gramStart"/>
      <w:r w:rsidRPr="00802D1B">
        <w:rPr>
          <w:rFonts w:ascii="仿宋_GB2312" w:eastAsia="仿宋_GB2312" w:hAnsi="宋体" w:cs="仿宋_GB2312" w:hint="eastAsia"/>
          <w:kern w:val="0"/>
          <w:sz w:val="32"/>
          <w:szCs w:val="32"/>
        </w:rPr>
        <w:t>浙科院教</w:t>
      </w:r>
      <w:proofErr w:type="gramEnd"/>
      <w:r w:rsidRPr="00802D1B">
        <w:rPr>
          <w:rFonts w:ascii="仿宋_GB2312" w:eastAsia="仿宋_GB2312" w:hAnsi="宋体" w:cs="仿宋_GB2312" w:hint="eastAsia"/>
          <w:kern w:val="0"/>
          <w:sz w:val="32"/>
          <w:szCs w:val="32"/>
        </w:rPr>
        <w:t>〔</w:t>
      </w:r>
      <w:r w:rsidRPr="00802D1B">
        <w:rPr>
          <w:rFonts w:ascii="仿宋_GB2312" w:eastAsia="仿宋_GB2312" w:hAnsi="宋体" w:cs="仿宋_GB2312"/>
          <w:kern w:val="0"/>
          <w:sz w:val="32"/>
          <w:szCs w:val="32"/>
        </w:rPr>
        <w:t>2013</w:t>
      </w:r>
      <w:r w:rsidRPr="00802D1B">
        <w:rPr>
          <w:rFonts w:ascii="仿宋_GB2312" w:eastAsia="仿宋_GB2312" w:hAnsi="宋体" w:cs="仿宋_GB2312" w:hint="eastAsia"/>
          <w:kern w:val="0"/>
          <w:sz w:val="32"/>
          <w:szCs w:val="32"/>
        </w:rPr>
        <w:t>〕</w:t>
      </w:r>
      <w:r w:rsidRPr="00802D1B">
        <w:rPr>
          <w:rFonts w:ascii="仿宋_GB2312" w:eastAsia="仿宋_GB2312" w:hAnsi="宋体" w:cs="仿宋_GB2312"/>
          <w:kern w:val="0"/>
          <w:sz w:val="32"/>
          <w:szCs w:val="32"/>
        </w:rPr>
        <w:t>28</w:t>
      </w:r>
      <w:r w:rsidRPr="00802D1B">
        <w:rPr>
          <w:rFonts w:ascii="仿宋_GB2312" w:eastAsia="仿宋_GB2312" w:hAnsi="宋体" w:cs="仿宋_GB2312" w:hint="eastAsia"/>
          <w:kern w:val="0"/>
          <w:sz w:val="32"/>
          <w:szCs w:val="32"/>
        </w:rPr>
        <w:t>号）和《浙江科技学院科研工作量核算办法》（</w:t>
      </w:r>
      <w:proofErr w:type="gramStart"/>
      <w:r w:rsidRPr="00802D1B">
        <w:rPr>
          <w:rFonts w:ascii="仿宋_GB2312" w:eastAsia="仿宋_GB2312" w:hAnsi="宋体" w:cs="仿宋_GB2312" w:hint="eastAsia"/>
          <w:kern w:val="0"/>
          <w:sz w:val="32"/>
          <w:szCs w:val="32"/>
        </w:rPr>
        <w:t>浙科院</w:t>
      </w:r>
      <w:proofErr w:type="gramEnd"/>
      <w:r w:rsidRPr="00802D1B">
        <w:rPr>
          <w:rFonts w:ascii="仿宋_GB2312" w:eastAsia="仿宋_GB2312" w:hAnsi="宋体" w:cs="仿宋_GB2312" w:hint="eastAsia"/>
          <w:kern w:val="0"/>
          <w:sz w:val="32"/>
          <w:szCs w:val="32"/>
        </w:rPr>
        <w:t>科〔</w:t>
      </w:r>
      <w:r w:rsidRPr="00802D1B">
        <w:rPr>
          <w:rFonts w:ascii="仿宋_GB2312" w:eastAsia="仿宋_GB2312" w:hAnsi="宋体" w:cs="仿宋_GB2312"/>
          <w:kern w:val="0"/>
          <w:sz w:val="32"/>
          <w:szCs w:val="32"/>
        </w:rPr>
        <w:t>2013</w:t>
      </w:r>
      <w:r w:rsidRPr="00802D1B">
        <w:rPr>
          <w:rFonts w:ascii="仿宋_GB2312" w:eastAsia="仿宋_GB2312" w:hAnsi="宋体" w:cs="仿宋_GB2312" w:hint="eastAsia"/>
          <w:kern w:val="0"/>
          <w:sz w:val="32"/>
          <w:szCs w:val="32"/>
        </w:rPr>
        <w:t>〕</w:t>
      </w:r>
      <w:r w:rsidRPr="00802D1B">
        <w:rPr>
          <w:rFonts w:ascii="仿宋_GB2312" w:eastAsia="仿宋_GB2312" w:hAnsi="宋体" w:cs="仿宋_GB2312"/>
          <w:kern w:val="0"/>
          <w:sz w:val="32"/>
          <w:szCs w:val="32"/>
        </w:rPr>
        <w:t>1</w:t>
      </w:r>
      <w:r w:rsidRPr="00802D1B">
        <w:rPr>
          <w:rFonts w:ascii="仿宋_GB2312" w:eastAsia="仿宋_GB2312" w:hAnsi="宋体" w:cs="仿宋_GB2312" w:hint="eastAsia"/>
          <w:kern w:val="0"/>
          <w:sz w:val="32"/>
          <w:szCs w:val="32"/>
        </w:rPr>
        <w:t>号）执行，由研究生处核定。</w:t>
      </w:r>
    </w:p>
    <w:p w:rsidR="00582190" w:rsidRPr="00802D1B" w:rsidRDefault="00582190" w:rsidP="00802D1B">
      <w:pPr>
        <w:widowControl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802D1B">
        <w:rPr>
          <w:rFonts w:ascii="仿宋_GB2312" w:eastAsia="仿宋_GB2312" w:hAnsi="宋体" w:cs="仿宋_GB2312"/>
          <w:kern w:val="0"/>
          <w:sz w:val="32"/>
          <w:szCs w:val="32"/>
        </w:rPr>
        <w:lastRenderedPageBreak/>
        <w:t>2.</w:t>
      </w:r>
      <w:r w:rsidRPr="00802D1B">
        <w:rPr>
          <w:rFonts w:ascii="仿宋_GB2312" w:eastAsia="仿宋_GB2312" w:hAnsi="宋体" w:cs="仿宋_GB2312" w:hint="eastAsia"/>
          <w:kern w:val="0"/>
          <w:sz w:val="32"/>
          <w:szCs w:val="32"/>
        </w:rPr>
        <w:t>以上所有工作量不重复本校其他部门已核算的工作量。</w:t>
      </w:r>
    </w:p>
    <w:p w:rsidR="00582190" w:rsidRPr="00802D1B" w:rsidRDefault="00582190" w:rsidP="00802D1B">
      <w:pPr>
        <w:widowControl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802D1B">
        <w:rPr>
          <w:rFonts w:ascii="仿宋_GB2312" w:eastAsia="仿宋_GB2312" w:hAnsi="宋体" w:cs="仿宋_GB2312"/>
          <w:kern w:val="0"/>
          <w:sz w:val="32"/>
          <w:szCs w:val="32"/>
        </w:rPr>
        <w:t>3.</w:t>
      </w:r>
      <w:r w:rsidRPr="00802D1B">
        <w:rPr>
          <w:rFonts w:ascii="仿宋_GB2312" w:eastAsia="仿宋_GB2312" w:hAnsi="宋体" w:cs="仿宋_GB2312" w:hint="eastAsia"/>
          <w:kern w:val="0"/>
          <w:sz w:val="32"/>
          <w:szCs w:val="32"/>
        </w:rPr>
        <w:t>本办法从发布即日起实施，由研究生处负责解释。</w:t>
      </w:r>
    </w:p>
    <w:p w:rsidR="00582190" w:rsidRDefault="00582190" w:rsidP="00B52749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仿宋_GB2312"/>
          <w:kern w:val="0"/>
          <w:sz w:val="28"/>
          <w:szCs w:val="28"/>
        </w:rPr>
      </w:pPr>
      <w:r>
        <w:rPr>
          <w:rFonts w:ascii="仿宋_GB2312" w:eastAsia="仿宋_GB2312" w:hAnsi="宋体" w:cs="仿宋_GB2312"/>
          <w:kern w:val="0"/>
          <w:sz w:val="28"/>
          <w:szCs w:val="28"/>
        </w:rPr>
        <w:t xml:space="preserve">                                   </w:t>
      </w:r>
    </w:p>
    <w:p w:rsidR="00802D1B" w:rsidRDefault="00802D1B" w:rsidP="00802D1B">
      <w:pPr>
        <w:widowControl/>
        <w:spacing w:line="520" w:lineRule="exact"/>
        <w:ind w:firstLineChars="2050" w:firstLine="5740"/>
        <w:jc w:val="center"/>
        <w:rPr>
          <w:rFonts w:ascii="仿宋_GB2312" w:eastAsia="仿宋_GB2312" w:hAnsi="宋体" w:cs="仿宋_GB2312"/>
          <w:kern w:val="0"/>
          <w:sz w:val="28"/>
          <w:szCs w:val="28"/>
        </w:rPr>
      </w:pPr>
    </w:p>
    <w:p w:rsidR="00802D1B" w:rsidRPr="00802D1B" w:rsidRDefault="00802D1B" w:rsidP="00802D1B">
      <w:pPr>
        <w:widowControl/>
        <w:spacing w:line="520" w:lineRule="exact"/>
        <w:ind w:firstLineChars="2050" w:firstLine="6560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802D1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研究生处</w:t>
      </w:r>
    </w:p>
    <w:p w:rsidR="00802D1B" w:rsidRPr="00802D1B" w:rsidRDefault="00802D1B" w:rsidP="00802D1B">
      <w:pPr>
        <w:widowControl/>
        <w:spacing w:line="520" w:lineRule="exact"/>
        <w:jc w:val="righ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802D1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2015年1</w:t>
      </w:r>
      <w:r w:rsidR="00C52E21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</w:t>
      </w:r>
      <w:r w:rsidRPr="00802D1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月20日</w:t>
      </w:r>
    </w:p>
    <w:p w:rsidR="00582190" w:rsidRDefault="00582190" w:rsidP="00802D1B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kern w:val="0"/>
          <w:sz w:val="28"/>
          <w:szCs w:val="28"/>
        </w:rPr>
      </w:pPr>
    </w:p>
    <w:p w:rsidR="00582190" w:rsidRDefault="00582190" w:rsidP="00B52749">
      <w:pPr>
        <w:widowControl/>
        <w:adjustRightInd w:val="0"/>
        <w:snapToGrid w:val="0"/>
        <w:spacing w:line="360" w:lineRule="auto"/>
        <w:ind w:firstLineChars="1900" w:firstLine="5320"/>
        <w:jc w:val="left"/>
        <w:rPr>
          <w:rFonts w:ascii="仿宋_GB2312" w:eastAsia="仿宋_GB2312" w:hAnsi="宋体"/>
          <w:kern w:val="0"/>
          <w:sz w:val="28"/>
          <w:szCs w:val="28"/>
        </w:rPr>
      </w:pPr>
    </w:p>
    <w:p w:rsidR="00582190" w:rsidRDefault="00582190" w:rsidP="00B52749">
      <w:pPr>
        <w:widowControl/>
        <w:adjustRightInd w:val="0"/>
        <w:snapToGrid w:val="0"/>
        <w:spacing w:line="360" w:lineRule="auto"/>
        <w:ind w:firstLineChars="1900" w:firstLine="5320"/>
        <w:jc w:val="left"/>
        <w:rPr>
          <w:rFonts w:ascii="仿宋_GB2312" w:eastAsia="仿宋_GB2312" w:hAnsi="宋体"/>
          <w:kern w:val="0"/>
          <w:sz w:val="28"/>
          <w:szCs w:val="28"/>
        </w:rPr>
      </w:pPr>
    </w:p>
    <w:p w:rsidR="00582190" w:rsidRDefault="00582190" w:rsidP="00B52749">
      <w:pPr>
        <w:widowControl/>
        <w:adjustRightInd w:val="0"/>
        <w:snapToGrid w:val="0"/>
        <w:spacing w:line="360" w:lineRule="auto"/>
        <w:ind w:firstLineChars="1900" w:firstLine="5320"/>
        <w:jc w:val="left"/>
        <w:rPr>
          <w:rFonts w:ascii="仿宋_GB2312" w:eastAsia="仿宋_GB2312" w:hAnsi="宋体"/>
          <w:kern w:val="0"/>
          <w:sz w:val="28"/>
          <w:szCs w:val="28"/>
        </w:rPr>
      </w:pPr>
    </w:p>
    <w:p w:rsidR="00582190" w:rsidRDefault="00582190" w:rsidP="00B52749">
      <w:pPr>
        <w:widowControl/>
        <w:adjustRightInd w:val="0"/>
        <w:snapToGrid w:val="0"/>
        <w:spacing w:line="360" w:lineRule="auto"/>
        <w:ind w:firstLineChars="1900" w:firstLine="5320"/>
        <w:jc w:val="left"/>
        <w:rPr>
          <w:rFonts w:ascii="仿宋_GB2312" w:eastAsia="仿宋_GB2312" w:hAnsi="宋体"/>
          <w:kern w:val="0"/>
          <w:sz w:val="28"/>
          <w:szCs w:val="28"/>
        </w:rPr>
      </w:pPr>
    </w:p>
    <w:p w:rsidR="00582190" w:rsidRDefault="00582190" w:rsidP="00B52749">
      <w:pPr>
        <w:widowControl/>
        <w:adjustRightInd w:val="0"/>
        <w:snapToGrid w:val="0"/>
        <w:spacing w:line="360" w:lineRule="auto"/>
        <w:ind w:firstLineChars="1900" w:firstLine="5320"/>
        <w:jc w:val="left"/>
        <w:rPr>
          <w:rFonts w:ascii="仿宋_GB2312" w:eastAsia="仿宋_GB2312" w:hAnsi="宋体"/>
          <w:kern w:val="0"/>
          <w:sz w:val="28"/>
          <w:szCs w:val="28"/>
        </w:rPr>
      </w:pPr>
    </w:p>
    <w:p w:rsidR="00582190" w:rsidRDefault="00582190" w:rsidP="00B52749">
      <w:pPr>
        <w:widowControl/>
        <w:adjustRightInd w:val="0"/>
        <w:snapToGrid w:val="0"/>
        <w:spacing w:line="360" w:lineRule="auto"/>
        <w:ind w:firstLineChars="1900" w:firstLine="5320"/>
        <w:jc w:val="left"/>
        <w:rPr>
          <w:rFonts w:ascii="仿宋_GB2312" w:eastAsia="仿宋_GB2312" w:hAnsi="宋体"/>
          <w:kern w:val="0"/>
          <w:sz w:val="28"/>
          <w:szCs w:val="28"/>
        </w:rPr>
      </w:pPr>
    </w:p>
    <w:p w:rsidR="00582190" w:rsidRDefault="00582190" w:rsidP="00B52749">
      <w:pPr>
        <w:widowControl/>
        <w:adjustRightInd w:val="0"/>
        <w:snapToGrid w:val="0"/>
        <w:spacing w:line="360" w:lineRule="auto"/>
        <w:ind w:firstLineChars="1900" w:firstLine="5320"/>
        <w:jc w:val="left"/>
        <w:rPr>
          <w:rFonts w:ascii="仿宋_GB2312" w:eastAsia="仿宋_GB2312" w:hAnsi="宋体"/>
          <w:kern w:val="0"/>
          <w:sz w:val="28"/>
          <w:szCs w:val="28"/>
        </w:rPr>
      </w:pPr>
    </w:p>
    <w:p w:rsidR="00582190" w:rsidRDefault="00582190" w:rsidP="00B52749">
      <w:pPr>
        <w:widowControl/>
        <w:adjustRightInd w:val="0"/>
        <w:snapToGrid w:val="0"/>
        <w:spacing w:line="360" w:lineRule="auto"/>
        <w:ind w:firstLineChars="1900" w:firstLine="5320"/>
        <w:jc w:val="left"/>
        <w:rPr>
          <w:rFonts w:ascii="仿宋_GB2312" w:eastAsia="仿宋_GB2312" w:hAnsi="宋体"/>
          <w:kern w:val="0"/>
          <w:sz w:val="28"/>
          <w:szCs w:val="28"/>
        </w:rPr>
      </w:pPr>
    </w:p>
    <w:p w:rsidR="00582190" w:rsidRDefault="00582190" w:rsidP="00B52749">
      <w:pPr>
        <w:widowControl/>
        <w:adjustRightInd w:val="0"/>
        <w:snapToGrid w:val="0"/>
        <w:spacing w:line="360" w:lineRule="auto"/>
        <w:ind w:firstLineChars="1900" w:firstLine="5320"/>
        <w:jc w:val="left"/>
        <w:rPr>
          <w:rFonts w:ascii="仿宋_GB2312" w:eastAsia="仿宋_GB2312" w:hAnsi="宋体"/>
          <w:kern w:val="0"/>
          <w:sz w:val="28"/>
          <w:szCs w:val="28"/>
        </w:rPr>
      </w:pPr>
    </w:p>
    <w:p w:rsidR="00582190" w:rsidRDefault="00582190" w:rsidP="00B52749">
      <w:pPr>
        <w:widowControl/>
        <w:adjustRightInd w:val="0"/>
        <w:snapToGrid w:val="0"/>
        <w:spacing w:line="360" w:lineRule="auto"/>
        <w:ind w:firstLineChars="1900" w:firstLine="5320"/>
        <w:jc w:val="left"/>
        <w:rPr>
          <w:rFonts w:ascii="仿宋_GB2312" w:eastAsia="仿宋_GB2312" w:hAnsi="宋体"/>
          <w:kern w:val="0"/>
          <w:sz w:val="28"/>
          <w:szCs w:val="28"/>
        </w:rPr>
      </w:pPr>
    </w:p>
    <w:p w:rsidR="00582190" w:rsidRDefault="00582190" w:rsidP="00B52749">
      <w:pPr>
        <w:widowControl/>
        <w:adjustRightInd w:val="0"/>
        <w:snapToGrid w:val="0"/>
        <w:spacing w:line="360" w:lineRule="auto"/>
        <w:ind w:firstLineChars="1900" w:firstLine="5320"/>
        <w:jc w:val="left"/>
        <w:rPr>
          <w:rFonts w:ascii="仿宋_GB2312" w:eastAsia="仿宋_GB2312" w:hAnsi="宋体"/>
          <w:kern w:val="0"/>
          <w:sz w:val="28"/>
          <w:szCs w:val="28"/>
        </w:rPr>
      </w:pPr>
    </w:p>
    <w:p w:rsidR="00582190" w:rsidRDefault="00582190" w:rsidP="00B52749">
      <w:pPr>
        <w:widowControl/>
        <w:adjustRightInd w:val="0"/>
        <w:snapToGrid w:val="0"/>
        <w:spacing w:line="360" w:lineRule="auto"/>
        <w:ind w:firstLineChars="1900" w:firstLine="5320"/>
        <w:jc w:val="left"/>
        <w:rPr>
          <w:rFonts w:ascii="仿宋_GB2312" w:eastAsia="仿宋_GB2312" w:hAnsi="宋体"/>
          <w:kern w:val="0"/>
          <w:sz w:val="28"/>
          <w:szCs w:val="28"/>
        </w:rPr>
      </w:pPr>
    </w:p>
    <w:p w:rsidR="00D75761" w:rsidRDefault="00D75761" w:rsidP="00DB1CE7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kern w:val="0"/>
          <w:sz w:val="28"/>
          <w:szCs w:val="28"/>
        </w:rPr>
      </w:pPr>
    </w:p>
    <w:p w:rsidR="00DB1CE7" w:rsidRDefault="00DB1CE7" w:rsidP="00DB1CE7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kern w:val="0"/>
          <w:sz w:val="28"/>
          <w:szCs w:val="28"/>
        </w:rPr>
      </w:pPr>
    </w:p>
    <w:p w:rsidR="00DB1CE7" w:rsidRDefault="00DB1CE7" w:rsidP="00DB1CE7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kern w:val="0"/>
          <w:sz w:val="28"/>
          <w:szCs w:val="28"/>
        </w:rPr>
      </w:pPr>
    </w:p>
    <w:p w:rsidR="00D75761" w:rsidRDefault="00D75761" w:rsidP="00B52749">
      <w:pPr>
        <w:widowControl/>
        <w:adjustRightInd w:val="0"/>
        <w:snapToGrid w:val="0"/>
        <w:spacing w:line="360" w:lineRule="auto"/>
        <w:ind w:firstLineChars="1900" w:firstLine="5320"/>
        <w:jc w:val="left"/>
        <w:rPr>
          <w:rFonts w:ascii="仿宋_GB2312" w:eastAsia="仿宋_GB2312" w:hAnsi="宋体"/>
          <w:kern w:val="0"/>
          <w:sz w:val="28"/>
          <w:szCs w:val="28"/>
        </w:rPr>
      </w:pPr>
    </w:p>
    <w:p w:rsidR="00582190" w:rsidRPr="00863F1E" w:rsidRDefault="00582190" w:rsidP="00DB1CE7">
      <w:pPr>
        <w:widowControl/>
        <w:adjustRightInd w:val="0"/>
        <w:snapToGrid w:val="0"/>
        <w:spacing w:line="240" w:lineRule="exact"/>
        <w:jc w:val="left"/>
        <w:rPr>
          <w:rFonts w:ascii="仿宋_GB2312" w:eastAsia="仿宋_GB2312" w:hAnsi="宋体"/>
          <w:kern w:val="0"/>
          <w:sz w:val="28"/>
          <w:szCs w:val="28"/>
          <w:u w:val="single"/>
        </w:rPr>
      </w:pPr>
      <w:r>
        <w:rPr>
          <w:rFonts w:ascii="仿宋_GB2312" w:eastAsia="仿宋_GB2312" w:hAnsi="宋体" w:cs="仿宋_GB2312"/>
          <w:kern w:val="0"/>
          <w:sz w:val="28"/>
          <w:szCs w:val="28"/>
          <w:u w:val="single"/>
        </w:rPr>
        <w:t xml:space="preserve">                  </w:t>
      </w:r>
      <w:r w:rsidR="00802D1B">
        <w:rPr>
          <w:rFonts w:ascii="仿宋_GB2312" w:eastAsia="仿宋_GB2312" w:hAnsi="宋体" w:cs="仿宋_GB2312" w:hint="eastAsia"/>
          <w:kern w:val="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cs="仿宋_GB2312"/>
          <w:kern w:val="0"/>
          <w:sz w:val="28"/>
          <w:szCs w:val="28"/>
          <w:u w:val="single"/>
        </w:rPr>
        <w:t xml:space="preserve">                                       </w:t>
      </w:r>
      <w:r>
        <w:rPr>
          <w:rFonts w:ascii="仿宋_GB2312" w:eastAsia="仿宋_GB2312" w:hAnsi="宋体" w:cs="仿宋_GB2312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仿宋_GB2312"/>
          <w:kern w:val="0"/>
          <w:sz w:val="28"/>
          <w:szCs w:val="28"/>
          <w:u w:val="single"/>
        </w:rPr>
        <w:t xml:space="preserve"> </w:t>
      </w:r>
    </w:p>
    <w:p w:rsidR="00DB1CE7" w:rsidRDefault="00582190" w:rsidP="00802D1B">
      <w:pPr>
        <w:spacing w:line="420" w:lineRule="exact"/>
        <w:rPr>
          <w:rFonts w:ascii="仿宋_GB2312" w:eastAsia="仿宋_GB2312" w:cs="仿宋_GB2312"/>
          <w:b/>
          <w:bCs/>
          <w:sz w:val="32"/>
          <w:szCs w:val="32"/>
        </w:rPr>
      </w:pPr>
      <w:r w:rsidRPr="00863F1E">
        <w:rPr>
          <w:rFonts w:ascii="仿宋_GB2312" w:eastAsia="仿宋_GB2312" w:cs="仿宋_GB2312" w:hint="eastAsia"/>
          <w:b/>
          <w:bCs/>
          <w:sz w:val="32"/>
          <w:szCs w:val="32"/>
        </w:rPr>
        <w:t>浙江科技学院研究生处</w:t>
      </w:r>
      <w:r w:rsidRPr="00863F1E">
        <w:rPr>
          <w:rFonts w:ascii="仿宋_GB2312" w:eastAsia="仿宋_GB2312" w:cs="仿宋_GB2312"/>
          <w:b/>
          <w:bCs/>
          <w:sz w:val="32"/>
          <w:szCs w:val="32"/>
        </w:rPr>
        <w:t xml:space="preserve">           201</w:t>
      </w:r>
      <w:r>
        <w:rPr>
          <w:rFonts w:ascii="仿宋_GB2312" w:eastAsia="仿宋_GB2312" w:cs="仿宋_GB2312"/>
          <w:b/>
          <w:bCs/>
          <w:sz w:val="32"/>
          <w:szCs w:val="32"/>
        </w:rPr>
        <w:t>5</w:t>
      </w:r>
      <w:r w:rsidRPr="00863F1E">
        <w:rPr>
          <w:rFonts w:ascii="仿宋_GB2312" w:eastAsia="仿宋_GB2312" w:cs="仿宋_GB2312" w:hint="eastAsia"/>
          <w:b/>
          <w:bCs/>
          <w:sz w:val="32"/>
          <w:szCs w:val="32"/>
        </w:rPr>
        <w:t>年</w:t>
      </w:r>
      <w:r w:rsidRPr="00863F1E">
        <w:rPr>
          <w:rFonts w:ascii="仿宋_GB2312" w:eastAsia="仿宋_GB2312" w:cs="仿宋_GB2312"/>
          <w:b/>
          <w:bCs/>
          <w:sz w:val="32"/>
          <w:szCs w:val="32"/>
        </w:rPr>
        <w:t>12</w:t>
      </w:r>
      <w:r w:rsidRPr="00863F1E">
        <w:rPr>
          <w:rFonts w:ascii="仿宋_GB2312" w:eastAsia="仿宋_GB2312" w:cs="仿宋_GB2312" w:hint="eastAsia"/>
          <w:b/>
          <w:bCs/>
          <w:sz w:val="32"/>
          <w:szCs w:val="32"/>
        </w:rPr>
        <w:t>月</w:t>
      </w:r>
      <w:r>
        <w:rPr>
          <w:rFonts w:ascii="仿宋_GB2312" w:eastAsia="仿宋_GB2312" w:cs="仿宋_GB2312"/>
          <w:b/>
          <w:bCs/>
          <w:sz w:val="32"/>
          <w:szCs w:val="32"/>
        </w:rPr>
        <w:t>2</w:t>
      </w:r>
      <w:r w:rsidR="00802D1B">
        <w:rPr>
          <w:rFonts w:ascii="仿宋_GB2312" w:eastAsia="仿宋_GB2312" w:cs="仿宋_GB2312" w:hint="eastAsia"/>
          <w:b/>
          <w:bCs/>
          <w:sz w:val="32"/>
          <w:szCs w:val="32"/>
        </w:rPr>
        <w:t>0</w:t>
      </w:r>
      <w:r w:rsidRPr="00863F1E">
        <w:rPr>
          <w:rFonts w:ascii="仿宋_GB2312" w:eastAsia="仿宋_GB2312" w:cs="仿宋_GB2312" w:hint="eastAsia"/>
          <w:b/>
          <w:bCs/>
          <w:sz w:val="32"/>
          <w:szCs w:val="32"/>
        </w:rPr>
        <w:t>日印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发</w:t>
      </w:r>
    </w:p>
    <w:p w:rsidR="00582190" w:rsidRPr="00802D1B" w:rsidRDefault="00DB1CE7" w:rsidP="00DB1CE7">
      <w:pPr>
        <w:spacing w:line="14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28"/>
          <w:szCs w:val="28"/>
          <w:u w:val="single"/>
        </w:rPr>
        <w:t xml:space="preserve">                  </w:t>
      </w:r>
      <w:r>
        <w:rPr>
          <w:rFonts w:ascii="仿宋_GB2312" w:eastAsia="仿宋_GB2312" w:hAnsi="宋体" w:cs="仿宋_GB2312" w:hint="eastAsia"/>
          <w:kern w:val="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cs="仿宋_GB2312"/>
          <w:kern w:val="0"/>
          <w:sz w:val="28"/>
          <w:szCs w:val="28"/>
          <w:u w:val="single"/>
        </w:rPr>
        <w:t xml:space="preserve">                                      </w:t>
      </w:r>
      <w:r w:rsidR="00582190">
        <w:rPr>
          <w:rFonts w:ascii="仿宋_GB2312" w:eastAsia="仿宋_GB2312" w:hAnsi="宋体" w:cs="仿宋_GB2312"/>
          <w:kern w:val="0"/>
          <w:sz w:val="28"/>
          <w:szCs w:val="28"/>
        </w:rPr>
        <w:t xml:space="preserve">                       </w:t>
      </w:r>
    </w:p>
    <w:sectPr w:rsidR="00582190" w:rsidRPr="00802D1B" w:rsidSect="00802D1B">
      <w:footerReference w:type="default" r:id="rId6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05E" w:rsidRDefault="0069105E" w:rsidP="005F1585">
      <w:r>
        <w:separator/>
      </w:r>
    </w:p>
  </w:endnote>
  <w:endnote w:type="continuationSeparator" w:id="0">
    <w:p w:rsidR="0069105E" w:rsidRDefault="0069105E" w:rsidP="005F1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12932"/>
      <w:docPartObj>
        <w:docPartGallery w:val="Page Numbers (Bottom of Page)"/>
        <w:docPartUnique/>
      </w:docPartObj>
    </w:sdtPr>
    <w:sdtContent>
      <w:p w:rsidR="00802D1B" w:rsidRDefault="00EE0CA5">
        <w:pPr>
          <w:pStyle w:val="a3"/>
          <w:jc w:val="center"/>
        </w:pPr>
        <w:fldSimple w:instr=" PAGE   \* MERGEFORMAT ">
          <w:r w:rsidR="00C52E21" w:rsidRPr="00C52E21">
            <w:rPr>
              <w:noProof/>
              <w:lang w:val="zh-CN"/>
            </w:rPr>
            <w:t>4</w:t>
          </w:r>
        </w:fldSimple>
      </w:p>
    </w:sdtContent>
  </w:sdt>
  <w:p w:rsidR="00582190" w:rsidRDefault="0058219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05E" w:rsidRDefault="0069105E" w:rsidP="005F1585">
      <w:r>
        <w:separator/>
      </w:r>
    </w:p>
  </w:footnote>
  <w:footnote w:type="continuationSeparator" w:id="0">
    <w:p w:rsidR="0069105E" w:rsidRDefault="0069105E" w:rsidP="005F15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22C"/>
    <w:rsid w:val="00025256"/>
    <w:rsid w:val="00031185"/>
    <w:rsid w:val="00035CD0"/>
    <w:rsid w:val="000E6CBD"/>
    <w:rsid w:val="00101BFD"/>
    <w:rsid w:val="00102ECC"/>
    <w:rsid w:val="00155451"/>
    <w:rsid w:val="00172A27"/>
    <w:rsid w:val="0018615C"/>
    <w:rsid w:val="001A0ABB"/>
    <w:rsid w:val="001A25A2"/>
    <w:rsid w:val="001C2E72"/>
    <w:rsid w:val="001D1433"/>
    <w:rsid w:val="001E4338"/>
    <w:rsid w:val="002012A4"/>
    <w:rsid w:val="00205408"/>
    <w:rsid w:val="00212A5F"/>
    <w:rsid w:val="0021424B"/>
    <w:rsid w:val="002303DB"/>
    <w:rsid w:val="002B0486"/>
    <w:rsid w:val="002C2E29"/>
    <w:rsid w:val="002C6345"/>
    <w:rsid w:val="002F359B"/>
    <w:rsid w:val="00305390"/>
    <w:rsid w:val="003113B3"/>
    <w:rsid w:val="00316B61"/>
    <w:rsid w:val="00340F7B"/>
    <w:rsid w:val="00356C75"/>
    <w:rsid w:val="00356F7E"/>
    <w:rsid w:val="00382453"/>
    <w:rsid w:val="00390C15"/>
    <w:rsid w:val="003928E6"/>
    <w:rsid w:val="003E6DD5"/>
    <w:rsid w:val="00431C2F"/>
    <w:rsid w:val="004B0AD4"/>
    <w:rsid w:val="004B2969"/>
    <w:rsid w:val="004F1B2B"/>
    <w:rsid w:val="004F49C0"/>
    <w:rsid w:val="00516F24"/>
    <w:rsid w:val="00521D8D"/>
    <w:rsid w:val="00524E31"/>
    <w:rsid w:val="00534103"/>
    <w:rsid w:val="00554A7B"/>
    <w:rsid w:val="00572AA6"/>
    <w:rsid w:val="00573DF8"/>
    <w:rsid w:val="00575B40"/>
    <w:rsid w:val="00582190"/>
    <w:rsid w:val="00582D99"/>
    <w:rsid w:val="0059184D"/>
    <w:rsid w:val="00595C52"/>
    <w:rsid w:val="005A6EC6"/>
    <w:rsid w:val="005A7A1E"/>
    <w:rsid w:val="005B0E5C"/>
    <w:rsid w:val="005F1585"/>
    <w:rsid w:val="00614B2F"/>
    <w:rsid w:val="00623591"/>
    <w:rsid w:val="00661765"/>
    <w:rsid w:val="00673AAC"/>
    <w:rsid w:val="00675CB5"/>
    <w:rsid w:val="0069105E"/>
    <w:rsid w:val="00692F18"/>
    <w:rsid w:val="006B040B"/>
    <w:rsid w:val="006B0964"/>
    <w:rsid w:val="006C0E74"/>
    <w:rsid w:val="0076109F"/>
    <w:rsid w:val="007B201D"/>
    <w:rsid w:val="007C0CD4"/>
    <w:rsid w:val="007E78A7"/>
    <w:rsid w:val="00802D1B"/>
    <w:rsid w:val="008344DD"/>
    <w:rsid w:val="008477D7"/>
    <w:rsid w:val="00860DC0"/>
    <w:rsid w:val="00863F1E"/>
    <w:rsid w:val="00883109"/>
    <w:rsid w:val="008832F7"/>
    <w:rsid w:val="00885B68"/>
    <w:rsid w:val="008C1AD2"/>
    <w:rsid w:val="008C1CB7"/>
    <w:rsid w:val="008C2425"/>
    <w:rsid w:val="00914D79"/>
    <w:rsid w:val="00914D7C"/>
    <w:rsid w:val="00915E49"/>
    <w:rsid w:val="00916EE5"/>
    <w:rsid w:val="00925A50"/>
    <w:rsid w:val="009302E6"/>
    <w:rsid w:val="0093097D"/>
    <w:rsid w:val="009565F6"/>
    <w:rsid w:val="009644A4"/>
    <w:rsid w:val="00996F66"/>
    <w:rsid w:val="009C3410"/>
    <w:rsid w:val="009F5240"/>
    <w:rsid w:val="00A11332"/>
    <w:rsid w:val="00A1648C"/>
    <w:rsid w:val="00A97BDC"/>
    <w:rsid w:val="00AB79A6"/>
    <w:rsid w:val="00AD25F8"/>
    <w:rsid w:val="00AD26F3"/>
    <w:rsid w:val="00AE5762"/>
    <w:rsid w:val="00AF2326"/>
    <w:rsid w:val="00AF7E00"/>
    <w:rsid w:val="00B33DF8"/>
    <w:rsid w:val="00B37E5D"/>
    <w:rsid w:val="00B44783"/>
    <w:rsid w:val="00B52749"/>
    <w:rsid w:val="00B565A9"/>
    <w:rsid w:val="00B6427C"/>
    <w:rsid w:val="00B92E96"/>
    <w:rsid w:val="00BB36B1"/>
    <w:rsid w:val="00BB7849"/>
    <w:rsid w:val="00BC4461"/>
    <w:rsid w:val="00BD386B"/>
    <w:rsid w:val="00BD5294"/>
    <w:rsid w:val="00BE004D"/>
    <w:rsid w:val="00C40714"/>
    <w:rsid w:val="00C509BA"/>
    <w:rsid w:val="00C52E21"/>
    <w:rsid w:val="00C5671E"/>
    <w:rsid w:val="00C718A6"/>
    <w:rsid w:val="00C80AC6"/>
    <w:rsid w:val="00C8163A"/>
    <w:rsid w:val="00C949AF"/>
    <w:rsid w:val="00CB5D36"/>
    <w:rsid w:val="00CD0840"/>
    <w:rsid w:val="00CF3D84"/>
    <w:rsid w:val="00D0582F"/>
    <w:rsid w:val="00D105BC"/>
    <w:rsid w:val="00D25A00"/>
    <w:rsid w:val="00D3076B"/>
    <w:rsid w:val="00D37528"/>
    <w:rsid w:val="00D61A93"/>
    <w:rsid w:val="00D736B6"/>
    <w:rsid w:val="00D75761"/>
    <w:rsid w:val="00D96B53"/>
    <w:rsid w:val="00DB0837"/>
    <w:rsid w:val="00DB1CE7"/>
    <w:rsid w:val="00DB3A7F"/>
    <w:rsid w:val="00DC70B7"/>
    <w:rsid w:val="00DE137F"/>
    <w:rsid w:val="00E24D89"/>
    <w:rsid w:val="00E341E5"/>
    <w:rsid w:val="00E37DED"/>
    <w:rsid w:val="00E4018A"/>
    <w:rsid w:val="00E43754"/>
    <w:rsid w:val="00E51666"/>
    <w:rsid w:val="00E55576"/>
    <w:rsid w:val="00E625EB"/>
    <w:rsid w:val="00E66340"/>
    <w:rsid w:val="00E75F99"/>
    <w:rsid w:val="00EE0CA5"/>
    <w:rsid w:val="00F46015"/>
    <w:rsid w:val="00F71426"/>
    <w:rsid w:val="00F85EB0"/>
    <w:rsid w:val="00F934EB"/>
    <w:rsid w:val="00FA74C0"/>
    <w:rsid w:val="00FD169F"/>
    <w:rsid w:val="123667D4"/>
    <w:rsid w:val="16A828BB"/>
    <w:rsid w:val="252A6107"/>
    <w:rsid w:val="2AD021CB"/>
    <w:rsid w:val="2AD75F7D"/>
    <w:rsid w:val="33F93952"/>
    <w:rsid w:val="3659081F"/>
    <w:rsid w:val="3DEE410E"/>
    <w:rsid w:val="448239F1"/>
    <w:rsid w:val="44BC6144"/>
    <w:rsid w:val="4A166C35"/>
    <w:rsid w:val="51132877"/>
    <w:rsid w:val="592616D2"/>
    <w:rsid w:val="59284BD5"/>
    <w:rsid w:val="5C595E25"/>
    <w:rsid w:val="5DF20031"/>
    <w:rsid w:val="6177179B"/>
    <w:rsid w:val="770D4D65"/>
    <w:rsid w:val="7ED3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585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F15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5F1585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5F1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5F1585"/>
    <w:rPr>
      <w:kern w:val="2"/>
      <w:sz w:val="18"/>
      <w:szCs w:val="18"/>
    </w:rPr>
  </w:style>
  <w:style w:type="character" w:styleId="a5">
    <w:name w:val="page number"/>
    <w:basedOn w:val="a0"/>
    <w:uiPriority w:val="99"/>
    <w:rsid w:val="005F1585"/>
  </w:style>
  <w:style w:type="table" w:styleId="a6">
    <w:name w:val="Table Grid"/>
    <w:basedOn w:val="a1"/>
    <w:uiPriority w:val="99"/>
    <w:locked/>
    <w:rsid w:val="005F158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"/>
    <w:basedOn w:val="a"/>
    <w:uiPriority w:val="99"/>
    <w:rsid w:val="006B0964"/>
    <w:pPr>
      <w:tabs>
        <w:tab w:val="left" w:pos="360"/>
      </w:tabs>
    </w:pPr>
    <w:rPr>
      <w:rFonts w:ascii="宋体" w:hAnsi="宋体" w:cs="宋体"/>
      <w:i/>
      <w:iCs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rsid w:val="006B0964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locked/>
    <w:rsid w:val="006B0964"/>
    <w:rPr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318</Words>
  <Characters>1814</Characters>
  <Application>Microsoft Office Word</Application>
  <DocSecurity>0</DocSecurity>
  <Lines>15</Lines>
  <Paragraphs>4</Paragraphs>
  <ScaleCrop>false</ScaleCrop>
  <Company>Microsoft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浙江科技学院</dc:title>
  <dc:creator>陶祥兴</dc:creator>
  <cp:lastModifiedBy>叶志彦</cp:lastModifiedBy>
  <cp:revision>4</cp:revision>
  <cp:lastPrinted>2015-12-21T08:41:00Z</cp:lastPrinted>
  <dcterms:created xsi:type="dcterms:W3CDTF">2015-12-22T05:40:00Z</dcterms:created>
  <dcterms:modified xsi:type="dcterms:W3CDTF">2015-12-22T06:39:00Z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