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黑体" w:hAnsi="黑体" w:eastAsia="黑体" w:cs="黑体"/>
          <w:b w:val="0"/>
          <w:bCs w:val="0"/>
          <w:sz w:val="36"/>
          <w:szCs w:val="36"/>
        </w:rPr>
      </w:pPr>
      <w:bookmarkStart w:id="0" w:name="_GoBack"/>
      <w:r>
        <w:rPr>
          <w:rFonts w:hint="eastAsia" w:ascii="黑体" w:hAnsi="黑体" w:eastAsia="黑体" w:cs="黑体"/>
          <w:b w:val="0"/>
          <w:bCs w:val="0"/>
          <w:sz w:val="36"/>
          <w:szCs w:val="36"/>
        </w:rPr>
        <w:t>浙江科技学院学</w:t>
      </w:r>
      <w:r>
        <w:rPr>
          <w:rFonts w:hint="default" w:ascii="黑体" w:hAnsi="黑体" w:eastAsia="黑体" w:cs="黑体"/>
          <w:b w:val="0"/>
          <w:bCs w:val="0"/>
          <w:sz w:val="36"/>
          <w:szCs w:val="36"/>
        </w:rPr>
        <w:t>术</w:t>
      </w:r>
      <w:r>
        <w:rPr>
          <w:rFonts w:hint="eastAsia" w:ascii="黑体" w:hAnsi="黑体" w:eastAsia="黑体" w:cs="黑体"/>
          <w:b w:val="0"/>
          <w:bCs w:val="0"/>
          <w:sz w:val="36"/>
          <w:szCs w:val="36"/>
        </w:rPr>
        <w:t>团队建设管理办法</w:t>
      </w:r>
    </w:p>
    <w:bookmarkEnd w:id="0"/>
    <w:p>
      <w:pPr>
        <w:spacing w:line="700" w:lineRule="exact"/>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（2019-4-16征求意见稿）</w:t>
      </w:r>
    </w:p>
    <w:p>
      <w:pPr>
        <w:spacing w:line="480" w:lineRule="exact"/>
        <w:rPr>
          <w:rFonts w:hint="eastAsia" w:ascii="仿宋" w:hAnsi="仿宋"/>
        </w:rPr>
      </w:pPr>
    </w:p>
    <w:p>
      <w:pPr>
        <w:spacing w:line="548" w:lineRule="exact"/>
        <w:ind w:firstLine="640" w:firstLineChars="200"/>
        <w:rPr>
          <w:rFonts w:ascii="仿宋" w:hAnsi="仿宋" w:eastAsia="仿宋" w:cs="仿宋"/>
          <w:szCs w:val="32"/>
        </w:rPr>
      </w:pPr>
      <w:r>
        <w:rPr>
          <w:rFonts w:ascii="仿宋" w:hAnsi="仿宋" w:eastAsia="仿宋" w:cs="仿宋"/>
          <w:szCs w:val="32"/>
        </w:rPr>
        <w:t>为全面贯彻落实学校第四次党代会提出的“多院一体，四轮驱动”开放强校主战略，加快学校学科建设，充分发挥学科带头人、方向带头人和学术骨干在学科建设中的引领作用，推动我校学术团队的形成和优化，凝聚并稳定一批优秀的创新群体，加快我校高层次应用型人才队伍的建设，提升学校核心竞争力，根据《加强新一轮学科建设的实施意见》，《中共浙江科技学院委员会 浙江科技学院人才发展“三三”战略行动计划（2018-2022）的通知》（浙科院党发〔2018〕1号）等文件精神，特制定本办法。</w:t>
      </w:r>
    </w:p>
    <w:p>
      <w:pPr>
        <w:spacing w:line="548" w:lineRule="exact"/>
        <w:ind w:firstLine="640" w:firstLineChars="200"/>
        <w:rPr>
          <w:rFonts w:ascii="仿宋" w:hAnsi="仿宋" w:eastAsia="仿宋" w:cs="仿宋"/>
          <w:szCs w:val="32"/>
        </w:rPr>
      </w:pPr>
    </w:p>
    <w:p>
      <w:pPr>
        <w:spacing w:before="180" w:after="180" w:line="548" w:lineRule="exact"/>
        <w:jc w:val="center"/>
        <w:outlineLvl w:val="0"/>
        <w:rPr>
          <w:rFonts w:ascii="黑体" w:eastAsia="黑体"/>
          <w:szCs w:val="32"/>
        </w:rPr>
      </w:pPr>
      <w:r>
        <w:rPr>
          <w:rFonts w:hint="eastAsia" w:ascii="黑体" w:eastAsia="黑体"/>
          <w:szCs w:val="32"/>
        </w:rPr>
        <w:t>第一章  总  则</w:t>
      </w:r>
    </w:p>
    <w:p>
      <w:pPr>
        <w:spacing w:line="548" w:lineRule="exact"/>
        <w:ind w:firstLine="640" w:firstLineChars="200"/>
        <w:rPr>
          <w:rFonts w:ascii="仿宋_GB2312"/>
        </w:rPr>
      </w:pPr>
      <w:r>
        <w:rPr>
          <w:rFonts w:ascii="黑体" w:eastAsia="黑体"/>
        </w:rPr>
        <w:t>第一条</w:t>
      </w:r>
      <w:r>
        <w:rPr>
          <w:rFonts w:ascii="仿宋_GB2312"/>
        </w:rPr>
        <w:t xml:space="preserve">  </w:t>
      </w:r>
      <w:r>
        <w:rPr>
          <w:rFonts w:ascii="仿宋" w:hAnsi="仿宋" w:eastAsia="仿宋" w:cs="仿宋"/>
          <w:szCs w:val="32"/>
        </w:rPr>
        <w:t>依托</w:t>
      </w:r>
      <w:r>
        <w:rPr>
          <w:rFonts w:hint="eastAsia" w:ascii="仿宋" w:hAnsi="仿宋" w:eastAsia="仿宋" w:cs="仿宋"/>
          <w:szCs w:val="32"/>
        </w:rPr>
        <w:t>学</w:t>
      </w:r>
      <w:r>
        <w:rPr>
          <w:rFonts w:ascii="仿宋" w:hAnsi="仿宋" w:eastAsia="仿宋" w:cs="仿宋"/>
          <w:szCs w:val="32"/>
        </w:rPr>
        <w:t>校的教学科研条件与人力物力资源，培养和造就一批年富力强、具有创新能力的人才群体，遵循成熟一个组建一个、宁缺毋滥、目标任务明确的原则，遴选建设校级重点学术团队（以下简称“学术团队”），各二级学院可根据实际情况自行建立和管理院级学术团队。</w:t>
      </w:r>
    </w:p>
    <w:p>
      <w:pPr>
        <w:spacing w:line="540" w:lineRule="exact"/>
        <w:ind w:firstLine="640" w:firstLineChars="200"/>
        <w:rPr>
          <w:rFonts w:ascii="仿宋" w:hAnsi="仿宋" w:eastAsia="仿宋" w:cs="仿宋"/>
        </w:rPr>
      </w:pPr>
      <w:r>
        <w:rPr>
          <w:rFonts w:ascii="黑体" w:eastAsia="黑体"/>
        </w:rPr>
        <w:t>第二条</w:t>
      </w:r>
      <w:r>
        <w:rPr>
          <w:rFonts w:ascii="仿宋_GB2312"/>
        </w:rPr>
        <w:t xml:space="preserve">  </w:t>
      </w:r>
      <w:r>
        <w:rPr>
          <w:rFonts w:ascii="仿宋" w:hAnsi="仿宋" w:eastAsia="仿宋" w:cs="仿宋"/>
          <w:szCs w:val="32"/>
        </w:rPr>
        <w:t>学术团队是紧密型学术创新型群体，围绕学校学科建设发展规划和人才培养目标开展学术研究、社会服务和人才培养。学术团队按工作重点不同可分为科研团队和教学团队两类，科研团队的主要任务通过团队协作的方式争取并承担各类国家与省部级重点科技项目或企业重大合作项目，建设学科和科研平台，培育和产生重大科研成果，争取获得国家级和省部级科技奖励；教学团队的主要任务是深化教育教学改革，承担专业建设、课程建设任务，开展产教融合应用型人才培养，指导学生的学科竞赛，承担国家与省部级重点教学研究项目，培育和产生重大教学成果，争取获得国家级和省部级教学奖励。</w:t>
      </w:r>
    </w:p>
    <w:p>
      <w:pPr>
        <w:spacing w:line="548" w:lineRule="exact"/>
        <w:ind w:firstLine="640" w:firstLineChars="200"/>
        <w:rPr>
          <w:rFonts w:ascii="黑体" w:eastAsia="黑体"/>
        </w:rPr>
      </w:pPr>
      <w:r>
        <w:rPr>
          <w:rFonts w:ascii="黑体" w:eastAsia="黑体"/>
        </w:rPr>
        <w:t xml:space="preserve">第三条  </w:t>
      </w:r>
      <w:r>
        <w:rPr>
          <w:rFonts w:ascii="仿宋" w:hAnsi="仿宋" w:eastAsia="仿宋" w:cs="仿宋"/>
          <w:szCs w:val="32"/>
        </w:rPr>
        <w:t>学术团队建设遵循“突出重点，形成特色，集中力量，带动整体”的原则，实行团队岗位聘任和团队考核制度。跨二级学院进入学术团队的人员，其行政隶属关系和人员身份不变，学校或二级学院对学术团队进行整体聘任和考核，学术团队对各成员进行个体聘任和考核，成员所在的二级学院对聘任和考核结果予以认定。</w:t>
      </w:r>
    </w:p>
    <w:p>
      <w:pPr>
        <w:spacing w:before="180" w:after="180" w:line="548" w:lineRule="exact"/>
        <w:jc w:val="center"/>
        <w:rPr>
          <w:rFonts w:ascii="黑体" w:eastAsia="黑体"/>
          <w:szCs w:val="32"/>
        </w:rPr>
      </w:pPr>
    </w:p>
    <w:p>
      <w:pPr>
        <w:spacing w:before="180" w:after="180" w:line="548" w:lineRule="exact"/>
        <w:jc w:val="center"/>
        <w:outlineLvl w:val="0"/>
        <w:rPr>
          <w:rFonts w:ascii="黑体" w:eastAsia="黑体"/>
          <w:szCs w:val="32"/>
        </w:rPr>
      </w:pPr>
      <w:r>
        <w:rPr>
          <w:rFonts w:hint="eastAsia" w:ascii="黑体" w:eastAsia="黑体"/>
          <w:szCs w:val="32"/>
        </w:rPr>
        <w:t>第二章  申  报</w:t>
      </w:r>
    </w:p>
    <w:p>
      <w:pPr>
        <w:spacing w:line="548" w:lineRule="exact"/>
        <w:ind w:firstLine="640" w:firstLineChars="200"/>
        <w:rPr>
          <w:rFonts w:ascii="仿宋" w:hAnsi="仿宋" w:eastAsia="仿宋" w:cs="仿宋"/>
          <w:szCs w:val="32"/>
        </w:rPr>
      </w:pPr>
      <w:r>
        <w:rPr>
          <w:rFonts w:ascii="黑体" w:eastAsia="黑体"/>
        </w:rPr>
        <w:t xml:space="preserve">第四条  </w:t>
      </w:r>
      <w:r>
        <w:rPr>
          <w:rFonts w:ascii="仿宋" w:hAnsi="仿宋" w:eastAsia="仿宋" w:cs="仿宋"/>
          <w:szCs w:val="32"/>
        </w:rPr>
        <w:t>拟申报的学术团队分别由校级产业行业研究院或二级学院推荐。学术团队所在学科应具有良好的建设基础和发展潜力，学术团队要有符合国家和区域战略发展的</w:t>
      </w:r>
      <w:r>
        <w:rPr>
          <w:rFonts w:hint="eastAsia" w:ascii="仿宋" w:hAnsi="仿宋" w:eastAsia="仿宋" w:cs="仿宋"/>
          <w:szCs w:val="32"/>
        </w:rPr>
        <w:t>且</w:t>
      </w:r>
      <w:r>
        <w:rPr>
          <w:rFonts w:ascii="仿宋" w:hAnsi="仿宋" w:eastAsia="仿宋" w:cs="仿宋"/>
          <w:szCs w:val="32"/>
        </w:rPr>
        <w:t>稳定的工作目标和方向，鼓励学科交叉和专业群内合作和交叉。</w:t>
      </w:r>
    </w:p>
    <w:p>
      <w:pPr>
        <w:spacing w:line="540" w:lineRule="exact"/>
        <w:ind w:firstLine="640" w:firstLineChars="200"/>
        <w:rPr>
          <w:rFonts w:ascii="仿宋" w:hAnsi="仿宋" w:eastAsia="仿宋" w:cs="仿宋"/>
          <w:szCs w:val="32"/>
        </w:rPr>
      </w:pPr>
      <w:r>
        <w:rPr>
          <w:rFonts w:ascii="黑体" w:eastAsia="黑体"/>
        </w:rPr>
        <w:t>第五条</w:t>
      </w:r>
      <w:r>
        <w:rPr>
          <w:rFonts w:ascii="仿宋_GB2312"/>
        </w:rPr>
        <w:t xml:space="preserve">  </w:t>
      </w:r>
      <w:r>
        <w:rPr>
          <w:rFonts w:ascii="仿宋" w:hAnsi="仿宋" w:eastAsia="仿宋" w:cs="仿宋"/>
          <w:szCs w:val="32"/>
        </w:rPr>
        <w:t>学术团队实行团队带头人负责制。团队带头人是团队建设和管理的主要责任人，</w:t>
      </w:r>
      <w:r>
        <w:rPr>
          <w:rFonts w:hint="eastAsia" w:ascii="仿宋" w:hAnsi="仿宋" w:eastAsia="仿宋" w:cs="仿宋"/>
          <w:szCs w:val="32"/>
        </w:rPr>
        <w:t>负责组织制定本团队建设规划和年度工作计划，</w:t>
      </w:r>
      <w:r>
        <w:rPr>
          <w:rFonts w:ascii="仿宋" w:hAnsi="仿宋" w:eastAsia="仿宋" w:cs="仿宋"/>
          <w:szCs w:val="32"/>
        </w:rPr>
        <w:t>带领团队开展工作，统筹安排相关的资源</w:t>
      </w:r>
      <w:r>
        <w:rPr>
          <w:rFonts w:hint="eastAsia" w:ascii="仿宋" w:hAnsi="仿宋" w:eastAsia="仿宋" w:cs="仿宋"/>
          <w:szCs w:val="32"/>
        </w:rPr>
        <w:t>，</w:t>
      </w:r>
      <w:r>
        <w:rPr>
          <w:rFonts w:hint="default" w:ascii="仿宋" w:hAnsi="仿宋" w:eastAsia="仿宋" w:cs="仿宋"/>
          <w:szCs w:val="32"/>
        </w:rPr>
        <w:t>组织</w:t>
      </w:r>
      <w:r>
        <w:rPr>
          <w:rFonts w:hint="eastAsia" w:ascii="仿宋" w:hAnsi="仿宋" w:eastAsia="仿宋" w:cs="仿宋"/>
          <w:szCs w:val="32"/>
        </w:rPr>
        <w:t>对团队成员进行内部考核。</w:t>
      </w:r>
    </w:p>
    <w:p>
      <w:pPr>
        <w:spacing w:line="548" w:lineRule="exact"/>
        <w:ind w:firstLine="640" w:firstLineChars="200"/>
        <w:rPr>
          <w:rFonts w:ascii="仿宋" w:hAnsi="仿宋" w:eastAsia="仿宋" w:cs="仿宋"/>
          <w:szCs w:val="32"/>
        </w:rPr>
      </w:pPr>
      <w:r>
        <w:rPr>
          <w:rFonts w:ascii="黑体" w:eastAsia="黑体"/>
        </w:rPr>
        <w:t>第六条</w:t>
      </w:r>
      <w:r>
        <w:rPr>
          <w:rFonts w:ascii="仿宋_GB2312"/>
        </w:rPr>
        <w:t xml:space="preserve">  </w:t>
      </w:r>
      <w:r>
        <w:rPr>
          <w:rFonts w:ascii="仿宋" w:hAnsi="仿宋" w:eastAsia="仿宋" w:cs="仿宋"/>
          <w:szCs w:val="32"/>
        </w:rPr>
        <w:t>学术团队</w:t>
      </w:r>
      <w:r>
        <w:rPr>
          <w:rFonts w:hint="eastAsia" w:ascii="仿宋" w:hAnsi="仿宋" w:eastAsia="仿宋" w:cs="仿宋"/>
          <w:szCs w:val="32"/>
        </w:rPr>
        <w:t>成员</w:t>
      </w:r>
      <w:r>
        <w:rPr>
          <w:rFonts w:ascii="仿宋" w:hAnsi="仿宋" w:eastAsia="仿宋" w:cs="仿宋"/>
          <w:szCs w:val="32"/>
        </w:rPr>
        <w:t>应</w:t>
      </w:r>
      <w:r>
        <w:rPr>
          <w:rFonts w:hint="eastAsia" w:ascii="仿宋" w:hAnsi="仿宋" w:eastAsia="仿宋" w:cs="仿宋"/>
          <w:szCs w:val="32"/>
        </w:rPr>
        <w:t>具有</w:t>
      </w:r>
      <w:r>
        <w:rPr>
          <w:rFonts w:ascii="仿宋" w:hAnsi="仿宋" w:eastAsia="仿宋" w:cs="仿宋"/>
          <w:szCs w:val="32"/>
        </w:rPr>
        <w:t>合理的专业结构和年龄结构，人数一般不少于5人，且每人只能牵头或参加1个学术团队。学术团队设1名团队带头人、可设2-4名方向带头人和若干名学术骨干组成。团队带头人与方向带头人应有较高学术造诣和创新思想，较好的组织协调能力、合作精神和凝聚力，骨干应具备勇于探索、敢于创新及团结协作精神，团队中一般应有50%的成员为45周岁以下的青年研究骨干。</w:t>
      </w:r>
    </w:p>
    <w:p>
      <w:pPr>
        <w:spacing w:line="548" w:lineRule="exact"/>
        <w:ind w:firstLine="640" w:firstLineChars="200"/>
        <w:rPr>
          <w:rFonts w:ascii="仿宋" w:hAnsi="仿宋" w:eastAsia="仿宋" w:cs="仿宋"/>
          <w:szCs w:val="32"/>
        </w:rPr>
      </w:pPr>
      <w:r>
        <w:rPr>
          <w:rFonts w:ascii="黑体" w:eastAsia="黑体"/>
        </w:rPr>
        <w:t>第七条</w:t>
      </w:r>
      <w:r>
        <w:rPr>
          <w:rFonts w:ascii="仿宋_GB2312"/>
        </w:rPr>
        <w:t xml:space="preserve">  </w:t>
      </w:r>
      <w:r>
        <w:rPr>
          <w:rFonts w:hint="eastAsia" w:ascii="仿宋" w:hAnsi="仿宋" w:eastAsia="仿宋" w:cs="仿宋"/>
          <w:szCs w:val="32"/>
        </w:rPr>
        <w:t>学</w:t>
      </w:r>
      <w:r>
        <w:rPr>
          <w:rFonts w:hint="default" w:ascii="仿宋" w:hAnsi="仿宋" w:eastAsia="仿宋" w:cs="仿宋"/>
          <w:szCs w:val="32"/>
        </w:rPr>
        <w:t>术</w:t>
      </w:r>
      <w:r>
        <w:rPr>
          <w:rFonts w:hint="eastAsia" w:ascii="仿宋" w:hAnsi="仿宋" w:eastAsia="仿宋" w:cs="仿宋"/>
          <w:szCs w:val="32"/>
        </w:rPr>
        <w:t>团队应围绕学科专业方向开展建设工作，主要包括下列内容：</w:t>
      </w:r>
    </w:p>
    <w:p>
      <w:pPr>
        <w:spacing w:line="548" w:lineRule="exact"/>
        <w:ind w:firstLine="640" w:firstLineChars="200"/>
        <w:rPr>
          <w:rFonts w:ascii="仿宋" w:hAnsi="仿宋" w:eastAsia="仿宋" w:cs="仿宋"/>
          <w:szCs w:val="32"/>
        </w:rPr>
      </w:pPr>
      <w:r>
        <w:rPr>
          <w:rFonts w:hint="eastAsia" w:ascii="仿宋" w:hAnsi="仿宋" w:eastAsia="仿宋" w:cs="仿宋"/>
          <w:szCs w:val="32"/>
        </w:rPr>
        <w:t>（一） 凝练学科方向。确定一个时期内团队建设的目标、主要研究方向、研究内容及研究特色；</w:t>
      </w:r>
    </w:p>
    <w:p>
      <w:pPr>
        <w:spacing w:line="548" w:lineRule="exact"/>
        <w:ind w:firstLine="640" w:firstLineChars="200"/>
        <w:rPr>
          <w:rFonts w:ascii="仿宋" w:hAnsi="仿宋" w:eastAsia="仿宋" w:cs="仿宋"/>
          <w:szCs w:val="32"/>
        </w:rPr>
      </w:pPr>
      <w:r>
        <w:rPr>
          <w:rFonts w:hint="eastAsia" w:ascii="仿宋" w:hAnsi="仿宋" w:eastAsia="仿宋" w:cs="仿宋"/>
          <w:szCs w:val="32"/>
        </w:rPr>
        <w:t>（二） 实施研究工作。组织申报、承担科学研究项目，开展社会服务，取得科研成果，申报科技奖励；</w:t>
      </w:r>
    </w:p>
    <w:p>
      <w:pPr>
        <w:spacing w:line="548" w:lineRule="exact"/>
        <w:ind w:firstLine="640" w:firstLineChars="200"/>
        <w:rPr>
          <w:rFonts w:ascii="仿宋" w:hAnsi="仿宋" w:eastAsia="仿宋" w:cs="仿宋"/>
          <w:szCs w:val="32"/>
        </w:rPr>
      </w:pPr>
      <w:r>
        <w:rPr>
          <w:rFonts w:hint="eastAsia" w:ascii="仿宋" w:hAnsi="仿宋" w:eastAsia="仿宋" w:cs="仿宋"/>
          <w:szCs w:val="32"/>
        </w:rPr>
        <w:t>（三）开展人才培养。组织本科生与研究生的教育教学改革专业建设与课程建设，培育和取得教学成果，申报各类奖励；</w:t>
      </w:r>
    </w:p>
    <w:p>
      <w:pPr>
        <w:spacing w:line="548" w:lineRule="exact"/>
        <w:ind w:firstLine="640" w:firstLineChars="200"/>
        <w:rPr>
          <w:rFonts w:ascii="仿宋" w:hAnsi="仿宋" w:eastAsia="仿宋" w:cs="仿宋"/>
          <w:szCs w:val="32"/>
        </w:rPr>
      </w:pPr>
      <w:r>
        <w:rPr>
          <w:rFonts w:hint="eastAsia" w:ascii="仿宋" w:hAnsi="仿宋" w:eastAsia="仿宋" w:cs="仿宋"/>
          <w:szCs w:val="32"/>
        </w:rPr>
        <w:t>（四）培养学术队伍。制定和落实高层次后备人才培养计划及落实，形成结构合理的学术梯队；</w:t>
      </w:r>
    </w:p>
    <w:p>
      <w:pPr>
        <w:spacing w:line="548" w:lineRule="exact"/>
        <w:ind w:firstLine="640" w:firstLineChars="200"/>
        <w:rPr>
          <w:rFonts w:ascii="仿宋" w:hAnsi="仿宋" w:eastAsia="仿宋" w:cs="仿宋"/>
          <w:szCs w:val="32"/>
        </w:rPr>
      </w:pPr>
      <w:r>
        <w:rPr>
          <w:rFonts w:hint="eastAsia" w:ascii="仿宋" w:hAnsi="仿宋" w:eastAsia="仿宋" w:cs="仿宋"/>
          <w:szCs w:val="32"/>
        </w:rPr>
        <w:t>（五）建设学科平台。主持或参加产业行业研究院、重点实验室等学科平台</w:t>
      </w:r>
      <w:r>
        <w:rPr>
          <w:rFonts w:hint="default" w:ascii="仿宋" w:hAnsi="仿宋" w:eastAsia="仿宋" w:cs="仿宋"/>
          <w:szCs w:val="32"/>
        </w:rPr>
        <w:t>以及重点专业平台和教学平台的</w:t>
      </w:r>
      <w:r>
        <w:rPr>
          <w:rFonts w:hint="eastAsia" w:ascii="仿宋" w:hAnsi="仿宋" w:eastAsia="仿宋" w:cs="仿宋"/>
          <w:szCs w:val="32"/>
        </w:rPr>
        <w:t>建设工作，申报各类学科平台</w:t>
      </w:r>
      <w:r>
        <w:rPr>
          <w:rFonts w:hint="default" w:ascii="仿宋" w:hAnsi="仿宋" w:eastAsia="仿宋" w:cs="仿宋"/>
          <w:szCs w:val="32"/>
        </w:rPr>
        <w:t>和教学平台</w:t>
      </w:r>
      <w:r>
        <w:rPr>
          <w:rFonts w:hint="eastAsia" w:ascii="仿宋" w:hAnsi="仿宋" w:eastAsia="仿宋" w:cs="仿宋"/>
          <w:szCs w:val="32"/>
        </w:rPr>
        <w:t>建设项目。</w:t>
      </w:r>
    </w:p>
    <w:p>
      <w:pPr>
        <w:spacing w:line="548" w:lineRule="exact"/>
        <w:ind w:firstLine="640" w:firstLineChars="200"/>
        <w:rPr>
          <w:rFonts w:ascii="仿宋" w:hAnsi="仿宋" w:eastAsia="仿宋" w:cs="仿宋"/>
          <w:szCs w:val="32"/>
        </w:rPr>
      </w:pPr>
      <w:r>
        <w:rPr>
          <w:rFonts w:hint="eastAsia" w:ascii="仿宋" w:hAnsi="仿宋" w:eastAsia="仿宋" w:cs="仿宋"/>
          <w:szCs w:val="32"/>
        </w:rPr>
        <w:t>（六）对外合作交流。和国内外高等院校、研究机构企业开展科研和人才培养合作，主办和承办各类学术会议，建设合作平台。</w:t>
      </w:r>
    </w:p>
    <w:p>
      <w:pPr>
        <w:spacing w:line="548" w:lineRule="exact"/>
        <w:ind w:firstLine="640" w:firstLineChars="200"/>
        <w:rPr>
          <w:rFonts w:ascii="仿宋" w:hAnsi="仿宋" w:eastAsia="仿宋" w:cs="仿宋"/>
          <w:szCs w:val="32"/>
        </w:rPr>
      </w:pPr>
      <w:r>
        <w:rPr>
          <w:rFonts w:ascii="黑体" w:eastAsia="黑体"/>
        </w:rPr>
        <w:t>第八条</w:t>
      </w:r>
      <w:r>
        <w:rPr>
          <w:rFonts w:ascii="仿宋_GB2312"/>
        </w:rPr>
        <w:t xml:space="preserve">  </w:t>
      </w:r>
      <w:r>
        <w:rPr>
          <w:rFonts w:hint="eastAsia" w:ascii="仿宋" w:hAnsi="仿宋" w:eastAsia="仿宋" w:cs="仿宋"/>
          <w:szCs w:val="32"/>
        </w:rPr>
        <w:t>申报学</w:t>
      </w:r>
      <w:r>
        <w:rPr>
          <w:rFonts w:hint="default" w:ascii="仿宋" w:hAnsi="仿宋" w:eastAsia="仿宋" w:cs="仿宋"/>
          <w:szCs w:val="32"/>
        </w:rPr>
        <w:t>术</w:t>
      </w:r>
      <w:r>
        <w:rPr>
          <w:rFonts w:hint="eastAsia" w:ascii="仿宋" w:hAnsi="仿宋" w:eastAsia="仿宋" w:cs="仿宋"/>
          <w:szCs w:val="32"/>
        </w:rPr>
        <w:t>团队须提交相关材料，内容包括：拟建学</w:t>
      </w:r>
      <w:r>
        <w:rPr>
          <w:rFonts w:hint="default" w:ascii="仿宋" w:hAnsi="仿宋" w:eastAsia="仿宋" w:cs="仿宋"/>
          <w:szCs w:val="32"/>
        </w:rPr>
        <w:t>术</w:t>
      </w:r>
      <w:r>
        <w:rPr>
          <w:rFonts w:hint="eastAsia" w:ascii="仿宋" w:hAnsi="仿宋" w:eastAsia="仿宋" w:cs="仿宋"/>
          <w:szCs w:val="32"/>
        </w:rPr>
        <w:t>团队的名称、团队负责人、研究方向、方向负责人、研究意义、研究基础、学术队伍、建设目标和计划等。</w:t>
      </w:r>
    </w:p>
    <w:p>
      <w:pPr>
        <w:spacing w:line="548" w:lineRule="exact"/>
        <w:ind w:firstLine="640" w:firstLineChars="200"/>
        <w:rPr>
          <w:rFonts w:ascii="仿宋" w:hAnsi="仿宋" w:eastAsia="仿宋" w:cs="仿宋"/>
        </w:rPr>
      </w:pPr>
      <w:r>
        <w:rPr>
          <w:rFonts w:ascii="仿宋" w:hAnsi="仿宋" w:eastAsia="仿宋" w:cs="仿宋"/>
          <w:szCs w:val="32"/>
        </w:rPr>
        <w:t>学术团队的评审工作遵循“统一组织、专家评审、公平公正、择优支持”的原则，由学科处会同人事处、科研处、教务处对团队的申报材料进行审定并组织专家评审。</w:t>
      </w:r>
    </w:p>
    <w:p>
      <w:pPr>
        <w:spacing w:line="548" w:lineRule="exact"/>
        <w:ind w:firstLine="640" w:firstLineChars="200"/>
        <w:rPr>
          <w:rFonts w:ascii="仿宋" w:hAnsi="仿宋" w:eastAsia="仿宋" w:cs="仿宋"/>
          <w:szCs w:val="32"/>
        </w:rPr>
      </w:pPr>
      <w:r>
        <w:rPr>
          <w:rFonts w:ascii="黑体" w:eastAsia="黑体"/>
        </w:rPr>
        <w:t>第九条</w:t>
      </w:r>
      <w:r>
        <w:rPr>
          <w:rFonts w:ascii="仿宋_GB2312"/>
        </w:rPr>
        <w:t xml:space="preserve">  </w:t>
      </w:r>
      <w:r>
        <w:rPr>
          <w:rFonts w:ascii="仿宋" w:hAnsi="仿宋" w:eastAsia="仿宋" w:cs="仿宋"/>
          <w:szCs w:val="32"/>
        </w:rPr>
        <w:t>学术团队申请时间与学校岗位聘任同步，择优支持。</w:t>
      </w:r>
    </w:p>
    <w:p>
      <w:pPr>
        <w:spacing w:line="536" w:lineRule="exact"/>
        <w:ind w:firstLine="640" w:firstLineChars="200"/>
        <w:rPr>
          <w:rFonts w:ascii="仿宋_GB2312"/>
          <w:szCs w:val="32"/>
        </w:rPr>
      </w:pPr>
    </w:p>
    <w:p>
      <w:pPr>
        <w:spacing w:before="180" w:after="180" w:line="548" w:lineRule="exact"/>
        <w:jc w:val="center"/>
        <w:outlineLvl w:val="0"/>
        <w:rPr>
          <w:rFonts w:ascii="黑体" w:eastAsia="黑体"/>
          <w:szCs w:val="32"/>
        </w:rPr>
      </w:pPr>
      <w:r>
        <w:rPr>
          <w:rFonts w:hint="eastAsia" w:ascii="黑体" w:eastAsia="黑体"/>
          <w:szCs w:val="32"/>
        </w:rPr>
        <w:t>第三章  团队岗位聘任与考核</w:t>
      </w:r>
    </w:p>
    <w:p>
      <w:pPr>
        <w:spacing w:line="540" w:lineRule="exact"/>
        <w:ind w:firstLine="640" w:firstLineChars="200"/>
        <w:rPr>
          <w:rFonts w:ascii="仿宋" w:hAnsi="仿宋" w:eastAsia="仿宋" w:cs="仿宋"/>
          <w:szCs w:val="32"/>
        </w:rPr>
      </w:pPr>
      <w:r>
        <w:rPr>
          <w:rFonts w:ascii="黑体" w:eastAsia="黑体"/>
        </w:rPr>
        <w:t>第十条</w:t>
      </w:r>
      <w:r>
        <w:rPr>
          <w:rFonts w:ascii="仿宋_GB2312"/>
        </w:rPr>
        <w:t xml:space="preserve">  </w:t>
      </w:r>
      <w:r>
        <w:rPr>
          <w:rFonts w:ascii="仿宋" w:hAnsi="仿宋" w:eastAsia="仿宋" w:cs="仿宋"/>
          <w:szCs w:val="32"/>
        </w:rPr>
        <w:t>学术团队采用团队集体岗位聘任和整体考核方式，学校成立由学科处、</w:t>
      </w:r>
      <w:r>
        <w:rPr>
          <w:rFonts w:hint="eastAsia" w:ascii="仿宋" w:hAnsi="仿宋" w:eastAsia="仿宋" w:cs="仿宋"/>
          <w:szCs w:val="32"/>
        </w:rPr>
        <w:t>人事处、</w:t>
      </w:r>
      <w:r>
        <w:rPr>
          <w:rFonts w:ascii="仿宋" w:hAnsi="仿宋" w:eastAsia="仿宋" w:cs="仿宋"/>
          <w:szCs w:val="32"/>
        </w:rPr>
        <w:t>科研处、教务处等相关部门组成的</w:t>
      </w:r>
      <w:r>
        <w:rPr>
          <w:rFonts w:hint="eastAsia" w:ascii="仿宋" w:hAnsi="仿宋" w:eastAsia="仿宋" w:cs="仿宋"/>
          <w:szCs w:val="32"/>
        </w:rPr>
        <w:t>团队聘任与</w:t>
      </w:r>
      <w:r>
        <w:rPr>
          <w:rFonts w:ascii="仿宋" w:hAnsi="仿宋" w:eastAsia="仿宋" w:cs="仿宋"/>
          <w:szCs w:val="32"/>
        </w:rPr>
        <w:t>考核</w:t>
      </w:r>
      <w:r>
        <w:rPr>
          <w:rFonts w:hint="eastAsia" w:ascii="仿宋" w:hAnsi="仿宋" w:eastAsia="仿宋" w:cs="仿宋"/>
          <w:szCs w:val="32"/>
        </w:rPr>
        <w:t>工作</w:t>
      </w:r>
      <w:r>
        <w:rPr>
          <w:rFonts w:ascii="仿宋" w:hAnsi="仿宋" w:eastAsia="仿宋" w:cs="仿宋"/>
          <w:szCs w:val="32"/>
        </w:rPr>
        <w:t>小组，采用一事一议</w:t>
      </w:r>
      <w:r>
        <w:rPr>
          <w:rFonts w:hint="eastAsia" w:ascii="仿宋" w:hAnsi="仿宋" w:eastAsia="仿宋" w:cs="仿宋"/>
          <w:szCs w:val="32"/>
        </w:rPr>
        <w:t>与团队</w:t>
      </w:r>
      <w:r>
        <w:rPr>
          <w:rFonts w:ascii="仿宋" w:hAnsi="仿宋" w:eastAsia="仿宋" w:cs="仿宋"/>
          <w:szCs w:val="32"/>
        </w:rPr>
        <w:t>协商团队岗位聘任和考核方案。团队提出各成员的岗级与团队聘任期内整体考核目标，</w:t>
      </w:r>
      <w:r>
        <w:rPr>
          <w:rFonts w:hint="eastAsia" w:ascii="仿宋" w:hAnsi="仿宋" w:eastAsia="仿宋" w:cs="仿宋"/>
          <w:szCs w:val="32"/>
        </w:rPr>
        <w:t>团队聘任与考核工作小组</w:t>
      </w:r>
      <w:r>
        <w:rPr>
          <w:rFonts w:ascii="仿宋" w:hAnsi="仿宋" w:eastAsia="仿宋" w:cs="仿宋"/>
          <w:szCs w:val="32"/>
        </w:rPr>
        <w:t>会同相关二级学院共同审查岗聘与考核方案并报院长办公会审定。团队整体的考核目标应不低于所有成员独立进行岗聘时所应完成的业绩考核目标之和。</w:t>
      </w:r>
    </w:p>
    <w:p>
      <w:pPr>
        <w:spacing w:line="540" w:lineRule="exact"/>
        <w:ind w:firstLine="640" w:firstLineChars="200"/>
        <w:rPr>
          <w:rFonts w:hint="eastAsia" w:ascii="仿宋" w:hAnsi="仿宋"/>
          <w:szCs w:val="32"/>
        </w:rPr>
      </w:pPr>
      <w:r>
        <w:rPr>
          <w:rFonts w:hint="eastAsia" w:ascii="黑体" w:eastAsia="黑体"/>
        </w:rPr>
        <w:t>第十</w:t>
      </w:r>
      <w:r>
        <w:rPr>
          <w:rFonts w:hint="default" w:ascii="黑体" w:eastAsia="黑体"/>
        </w:rPr>
        <w:t>一</w:t>
      </w:r>
      <w:r>
        <w:rPr>
          <w:rFonts w:hint="eastAsia" w:ascii="黑体" w:eastAsia="黑体"/>
        </w:rPr>
        <w:t>条</w:t>
      </w:r>
      <w:r>
        <w:rPr>
          <w:rFonts w:hint="eastAsia" w:ascii="仿宋" w:hAnsi="仿宋"/>
          <w:szCs w:val="32"/>
        </w:rPr>
        <w:t xml:space="preserve"> </w:t>
      </w:r>
      <w:r>
        <w:rPr>
          <w:rFonts w:ascii="仿宋" w:hAnsi="仿宋"/>
          <w:szCs w:val="32"/>
        </w:rPr>
        <w:t xml:space="preserve"> </w:t>
      </w:r>
      <w:r>
        <w:rPr>
          <w:rFonts w:hint="eastAsia" w:ascii="仿宋" w:hAnsi="仿宋" w:eastAsia="仿宋" w:cs="仿宋"/>
          <w:szCs w:val="32"/>
        </w:rPr>
        <w:t>考核等次分为“优秀、合格、不合格”三个等次。在聘期考核时，学</w:t>
      </w:r>
      <w:r>
        <w:rPr>
          <w:rFonts w:hint="default" w:ascii="仿宋" w:hAnsi="仿宋" w:eastAsia="仿宋" w:cs="仿宋"/>
          <w:szCs w:val="32"/>
        </w:rPr>
        <w:t>术</w:t>
      </w:r>
      <w:r>
        <w:rPr>
          <w:rFonts w:hint="eastAsia" w:ascii="仿宋" w:hAnsi="仿宋" w:eastAsia="仿宋" w:cs="仿宋"/>
          <w:szCs w:val="32"/>
        </w:rPr>
        <w:t>团队取得重要指标突破或较大幅度超额完成了聘期的考核目标，为考核优秀，并给予团队</w:t>
      </w:r>
      <w:r>
        <w:rPr>
          <w:rFonts w:ascii="仿宋" w:hAnsi="仿宋" w:eastAsia="仿宋" w:cs="仿宋"/>
          <w:szCs w:val="32"/>
        </w:rPr>
        <w:t>30%</w:t>
      </w:r>
      <w:r>
        <w:rPr>
          <w:rFonts w:hint="eastAsia" w:ascii="仿宋" w:hAnsi="仿宋" w:eastAsia="仿宋" w:cs="仿宋"/>
          <w:szCs w:val="32"/>
        </w:rPr>
        <w:t>的个人考核优秀名额；学</w:t>
      </w:r>
      <w:r>
        <w:rPr>
          <w:rFonts w:hint="default" w:ascii="仿宋" w:hAnsi="仿宋" w:eastAsia="仿宋" w:cs="仿宋"/>
          <w:szCs w:val="32"/>
        </w:rPr>
        <w:t>术</w:t>
      </w:r>
      <w:r>
        <w:rPr>
          <w:rFonts w:hint="eastAsia" w:ascii="仿宋" w:hAnsi="仿宋" w:eastAsia="仿宋" w:cs="仿宋"/>
          <w:szCs w:val="32"/>
        </w:rPr>
        <w:t>团队完成了聘期的考核目标，为考核合格，视为团队所有成员完成了考核目标。年度考核时，学</w:t>
      </w:r>
      <w:r>
        <w:rPr>
          <w:rFonts w:hint="default" w:ascii="仿宋" w:hAnsi="仿宋" w:eastAsia="仿宋" w:cs="仿宋"/>
          <w:szCs w:val="32"/>
        </w:rPr>
        <w:t>术</w:t>
      </w:r>
      <w:r>
        <w:rPr>
          <w:rFonts w:hint="eastAsia" w:ascii="仿宋" w:hAnsi="仿宋" w:eastAsia="仿宋" w:cs="仿宋"/>
          <w:szCs w:val="32"/>
        </w:rPr>
        <w:t>团队可以将团队取得的年度教学和科研业绩自主划分给各团队成员作为成员的个人业绩，成员的个人业绩带入所在二级学院参加二级学院的经济分配。团队聘任与</w:t>
      </w:r>
      <w:r>
        <w:rPr>
          <w:rFonts w:ascii="仿宋" w:hAnsi="仿宋" w:eastAsia="仿宋" w:cs="仿宋"/>
          <w:szCs w:val="32"/>
        </w:rPr>
        <w:t>考核</w:t>
      </w:r>
      <w:r>
        <w:rPr>
          <w:rFonts w:hint="eastAsia" w:ascii="仿宋" w:hAnsi="仿宋" w:eastAsia="仿宋" w:cs="仿宋"/>
          <w:szCs w:val="32"/>
        </w:rPr>
        <w:t>工作</w:t>
      </w:r>
      <w:r>
        <w:rPr>
          <w:rFonts w:ascii="仿宋" w:hAnsi="仿宋" w:eastAsia="仿宋" w:cs="仿宋"/>
          <w:szCs w:val="32"/>
        </w:rPr>
        <w:t>小组</w:t>
      </w:r>
      <w:r>
        <w:rPr>
          <w:rFonts w:hint="eastAsia" w:ascii="仿宋" w:hAnsi="仿宋" w:eastAsia="仿宋" w:cs="仿宋"/>
          <w:szCs w:val="32"/>
        </w:rPr>
        <w:t>（或委托相关二级学院）对学</w:t>
      </w:r>
      <w:r>
        <w:rPr>
          <w:rFonts w:hint="default" w:ascii="仿宋" w:hAnsi="仿宋" w:eastAsia="仿宋" w:cs="仿宋"/>
          <w:szCs w:val="32"/>
        </w:rPr>
        <w:t>术</w:t>
      </w:r>
      <w:r>
        <w:rPr>
          <w:rFonts w:hint="eastAsia" w:ascii="仿宋" w:hAnsi="仿宋" w:eastAsia="仿宋" w:cs="仿宋"/>
          <w:szCs w:val="32"/>
        </w:rPr>
        <w:t>团队工作开展动态跟踪，并进行年度检查，团队未完成年度计划目标，将对团队预警并提出改进意见。</w:t>
      </w:r>
    </w:p>
    <w:p>
      <w:pPr>
        <w:spacing w:line="540" w:lineRule="exact"/>
        <w:ind w:firstLine="640" w:firstLineChars="200"/>
        <w:rPr>
          <w:rFonts w:hint="eastAsia" w:ascii="仿宋" w:hAnsi="仿宋"/>
          <w:szCs w:val="32"/>
        </w:rPr>
      </w:pPr>
      <w:r>
        <w:rPr>
          <w:rFonts w:hint="eastAsia" w:ascii="黑体" w:eastAsia="黑体"/>
        </w:rPr>
        <w:t>第十</w:t>
      </w:r>
      <w:r>
        <w:rPr>
          <w:rFonts w:hint="default" w:ascii="黑体" w:eastAsia="黑体"/>
        </w:rPr>
        <w:t>二</w:t>
      </w:r>
      <w:r>
        <w:rPr>
          <w:rFonts w:hint="eastAsia" w:ascii="黑体" w:eastAsia="黑体"/>
        </w:rPr>
        <w:t>条</w:t>
      </w:r>
      <w:r>
        <w:rPr>
          <w:rFonts w:hint="eastAsia" w:ascii="仿宋" w:hAnsi="仿宋"/>
          <w:szCs w:val="32"/>
        </w:rPr>
        <w:t xml:space="preserve"> </w:t>
      </w:r>
      <w:r>
        <w:rPr>
          <w:rFonts w:ascii="仿宋" w:hAnsi="仿宋"/>
          <w:szCs w:val="32"/>
        </w:rPr>
        <w:t xml:space="preserve"> </w:t>
      </w:r>
      <w:r>
        <w:rPr>
          <w:rFonts w:hint="eastAsia" w:ascii="仿宋" w:hAnsi="仿宋" w:eastAsia="仿宋" w:cs="仿宋"/>
          <w:szCs w:val="32"/>
        </w:rPr>
        <w:t>在一个聘期结束后，如学</w:t>
      </w:r>
      <w:r>
        <w:rPr>
          <w:rFonts w:hint="default" w:ascii="仿宋" w:hAnsi="仿宋" w:eastAsia="仿宋" w:cs="仿宋"/>
          <w:szCs w:val="32"/>
        </w:rPr>
        <w:t>术</w:t>
      </w:r>
      <w:r>
        <w:rPr>
          <w:rFonts w:hint="eastAsia" w:ascii="仿宋" w:hAnsi="仿宋" w:eastAsia="仿宋" w:cs="仿宋"/>
          <w:szCs w:val="32"/>
        </w:rPr>
        <w:t>团队未能完成预定的考核目标，团队撤消，团队取得的相关业绩划分给团队成员，团队成员参加所在二级学院的个人考核。</w:t>
      </w:r>
    </w:p>
    <w:p>
      <w:pPr>
        <w:spacing w:line="540" w:lineRule="exact"/>
        <w:ind w:firstLine="640" w:firstLineChars="200"/>
        <w:rPr>
          <w:rFonts w:hint="eastAsia" w:ascii="仿宋" w:hAnsi="仿宋"/>
          <w:szCs w:val="32"/>
        </w:rPr>
      </w:pPr>
    </w:p>
    <w:p>
      <w:pPr>
        <w:spacing w:before="180" w:after="180" w:line="548" w:lineRule="exact"/>
        <w:jc w:val="center"/>
        <w:outlineLvl w:val="0"/>
        <w:rPr>
          <w:rFonts w:hint="eastAsia" w:ascii="仿宋" w:hAnsi="仿宋"/>
          <w:szCs w:val="32"/>
        </w:rPr>
      </w:pPr>
      <w:r>
        <w:rPr>
          <w:rFonts w:hint="eastAsia" w:ascii="黑体" w:eastAsia="黑体"/>
          <w:szCs w:val="32"/>
        </w:rPr>
        <w:t>第四章  相关支持政策</w:t>
      </w:r>
    </w:p>
    <w:p>
      <w:pPr>
        <w:spacing w:line="540" w:lineRule="exact"/>
        <w:ind w:firstLine="640" w:firstLineChars="200"/>
        <w:rPr>
          <w:rFonts w:ascii="仿宋" w:hAnsi="仿宋" w:eastAsia="仿宋" w:cs="仿宋"/>
          <w:szCs w:val="32"/>
        </w:rPr>
      </w:pPr>
      <w:r>
        <w:rPr>
          <w:rFonts w:ascii="黑体" w:eastAsia="黑体"/>
        </w:rPr>
        <w:t xml:space="preserve">第十三条  </w:t>
      </w:r>
      <w:r>
        <w:rPr>
          <w:rFonts w:ascii="仿宋" w:hAnsi="仿宋" w:eastAsia="仿宋" w:cs="仿宋"/>
          <w:szCs w:val="32"/>
        </w:rPr>
        <w:t>学校</w:t>
      </w:r>
      <w:r>
        <w:rPr>
          <w:rFonts w:hint="eastAsia" w:ascii="仿宋" w:hAnsi="仿宋" w:eastAsia="仿宋" w:cs="仿宋"/>
          <w:szCs w:val="32"/>
        </w:rPr>
        <w:t>各</w:t>
      </w:r>
      <w:r>
        <w:rPr>
          <w:rFonts w:ascii="仿宋" w:hAnsi="仿宋" w:eastAsia="仿宋" w:cs="仿宋"/>
          <w:szCs w:val="32"/>
        </w:rPr>
        <w:t>职能部门应积极整合全校资源支持团队开展工作，在财政专项</w:t>
      </w:r>
      <w:r>
        <w:rPr>
          <w:rFonts w:hint="eastAsia" w:ascii="仿宋" w:hAnsi="仿宋" w:eastAsia="仿宋" w:cs="仿宋"/>
          <w:szCs w:val="32"/>
        </w:rPr>
        <w:t>资金</w:t>
      </w:r>
      <w:r>
        <w:rPr>
          <w:rFonts w:ascii="仿宋" w:hAnsi="仿宋" w:eastAsia="仿宋" w:cs="仿宋"/>
          <w:szCs w:val="32"/>
        </w:rPr>
        <w:t>、</w:t>
      </w:r>
      <w:r>
        <w:rPr>
          <w:rFonts w:hint="eastAsia" w:ascii="仿宋" w:hAnsi="仿宋" w:eastAsia="仿宋" w:cs="仿宋"/>
          <w:szCs w:val="32"/>
        </w:rPr>
        <w:t>竞争性科研教学项目申报、人才引进、评奖评优、研究生招生指标、工作场地</w:t>
      </w:r>
      <w:r>
        <w:rPr>
          <w:rFonts w:ascii="仿宋" w:hAnsi="仿宋" w:eastAsia="仿宋" w:cs="仿宋"/>
          <w:szCs w:val="32"/>
        </w:rPr>
        <w:t>等方面给与倾斜支持，确保团队工作的顺利开展。</w:t>
      </w:r>
    </w:p>
    <w:p>
      <w:pPr>
        <w:kinsoku w:val="0"/>
        <w:autoSpaceDE w:val="0"/>
        <w:adjustRightInd w:val="0"/>
        <w:snapToGrid w:val="0"/>
        <w:spacing w:line="536" w:lineRule="exact"/>
        <w:ind w:firstLine="640" w:firstLineChars="200"/>
        <w:rPr>
          <w:rFonts w:ascii="仿宋" w:hAnsi="仿宋" w:eastAsia="仿宋" w:cs="仿宋"/>
        </w:rPr>
      </w:pPr>
      <w:r>
        <w:rPr>
          <w:rFonts w:ascii="黑体" w:eastAsia="黑体"/>
        </w:rPr>
        <w:t>第十四条</w:t>
      </w:r>
      <w:r>
        <w:rPr>
          <w:rFonts w:ascii="仿宋_GB2312"/>
        </w:rPr>
        <w:t xml:space="preserve">  </w:t>
      </w:r>
      <w:r>
        <w:rPr>
          <w:rFonts w:hint="eastAsia" w:ascii="仿宋" w:hAnsi="仿宋" w:eastAsia="仿宋" w:cs="仿宋"/>
          <w:szCs w:val="32"/>
        </w:rPr>
        <w:t>学</w:t>
      </w:r>
      <w:r>
        <w:rPr>
          <w:rFonts w:hint="default" w:ascii="仿宋" w:hAnsi="仿宋" w:eastAsia="仿宋" w:cs="仿宋"/>
          <w:szCs w:val="32"/>
        </w:rPr>
        <w:t>术</w:t>
      </w:r>
      <w:r>
        <w:rPr>
          <w:rFonts w:ascii="仿宋" w:hAnsi="仿宋" w:eastAsia="仿宋" w:cs="仿宋"/>
          <w:szCs w:val="32"/>
        </w:rPr>
        <w:t>团队在</w:t>
      </w:r>
      <w:r>
        <w:rPr>
          <w:rFonts w:hint="eastAsia" w:ascii="仿宋" w:hAnsi="仿宋" w:eastAsia="仿宋" w:cs="仿宋"/>
          <w:szCs w:val="32"/>
        </w:rPr>
        <w:t>聘</w:t>
      </w:r>
      <w:r>
        <w:rPr>
          <w:rFonts w:ascii="仿宋" w:hAnsi="仿宋" w:eastAsia="仿宋" w:cs="仿宋"/>
          <w:szCs w:val="32"/>
        </w:rPr>
        <w:t>期内</w:t>
      </w:r>
      <w:r>
        <w:rPr>
          <w:rFonts w:hint="eastAsia" w:ascii="仿宋" w:hAnsi="仿宋" w:eastAsia="仿宋" w:cs="仿宋"/>
          <w:szCs w:val="32"/>
        </w:rPr>
        <w:t>培养或全职引进国家级人才，</w:t>
      </w:r>
      <w:r>
        <w:rPr>
          <w:rFonts w:ascii="仿宋" w:hAnsi="仿宋" w:eastAsia="仿宋" w:cs="仿宋"/>
          <w:szCs w:val="32"/>
        </w:rPr>
        <w:t>或</w:t>
      </w:r>
      <w:r>
        <w:rPr>
          <w:rFonts w:hint="eastAsia" w:ascii="仿宋" w:hAnsi="仿宋" w:eastAsia="仿宋" w:cs="仿宋"/>
          <w:szCs w:val="32"/>
        </w:rPr>
        <w:t>获得</w:t>
      </w:r>
      <w:r>
        <w:rPr>
          <w:rFonts w:ascii="仿宋" w:hAnsi="仿宋" w:eastAsia="仿宋" w:cs="仿宋"/>
          <w:szCs w:val="32"/>
        </w:rPr>
        <w:t>国家级</w:t>
      </w:r>
      <w:r>
        <w:rPr>
          <w:rFonts w:hint="eastAsia" w:ascii="仿宋" w:hAnsi="仿宋" w:eastAsia="仿宋" w:cs="仿宋"/>
          <w:szCs w:val="32"/>
        </w:rPr>
        <w:t>教学</w:t>
      </w:r>
      <w:r>
        <w:rPr>
          <w:rFonts w:hint="default" w:ascii="仿宋" w:hAnsi="仿宋" w:eastAsia="仿宋" w:cs="仿宋"/>
          <w:szCs w:val="32"/>
        </w:rPr>
        <w:t>、</w:t>
      </w:r>
      <w:r>
        <w:rPr>
          <w:rFonts w:hint="eastAsia" w:ascii="仿宋" w:hAnsi="仿宋" w:eastAsia="仿宋" w:cs="仿宋"/>
          <w:szCs w:val="32"/>
        </w:rPr>
        <w:t>科研</w:t>
      </w:r>
      <w:r>
        <w:rPr>
          <w:rFonts w:ascii="仿宋" w:hAnsi="仿宋" w:eastAsia="仿宋" w:cs="仿宋"/>
          <w:szCs w:val="32"/>
        </w:rPr>
        <w:t>奖励</w:t>
      </w:r>
      <w:r>
        <w:rPr>
          <w:rFonts w:hint="eastAsia" w:ascii="仿宋" w:hAnsi="仿宋" w:eastAsia="仿宋" w:cs="仿宋"/>
          <w:szCs w:val="32"/>
        </w:rPr>
        <w:t>，或国家级</w:t>
      </w:r>
      <w:r>
        <w:rPr>
          <w:rFonts w:ascii="仿宋" w:hAnsi="仿宋" w:eastAsia="仿宋" w:cs="仿宋"/>
          <w:szCs w:val="32"/>
        </w:rPr>
        <w:t>平台</w:t>
      </w:r>
      <w:r>
        <w:rPr>
          <w:rFonts w:hint="eastAsia" w:ascii="仿宋" w:hAnsi="仿宋" w:eastAsia="仿宋" w:cs="仿宋"/>
          <w:szCs w:val="32"/>
        </w:rPr>
        <w:t>，或国家级重大重点项目</w:t>
      </w:r>
      <w:r>
        <w:rPr>
          <w:rFonts w:ascii="仿宋" w:hAnsi="仿宋" w:eastAsia="仿宋" w:cs="仿宋"/>
          <w:szCs w:val="32"/>
        </w:rPr>
        <w:t>等重大突破</w:t>
      </w:r>
      <w:r>
        <w:rPr>
          <w:rFonts w:hint="eastAsia" w:ascii="仿宋" w:hAnsi="仿宋" w:eastAsia="仿宋" w:cs="仿宋"/>
          <w:szCs w:val="32"/>
        </w:rPr>
        <w:t>（具体标准参考浙江省一流学科绩效评估办法）</w:t>
      </w:r>
      <w:r>
        <w:rPr>
          <w:rFonts w:ascii="仿宋" w:hAnsi="仿宋" w:eastAsia="仿宋" w:cs="仿宋"/>
          <w:szCs w:val="32"/>
        </w:rPr>
        <w:t>，</w:t>
      </w:r>
      <w:r>
        <w:rPr>
          <w:rFonts w:hint="eastAsia" w:ascii="仿宋" w:hAnsi="仿宋" w:eastAsia="仿宋" w:cs="仿宋"/>
          <w:szCs w:val="32"/>
        </w:rPr>
        <w:t>可直接认定团队聘期考核优秀</w:t>
      </w:r>
      <w:r>
        <w:rPr>
          <w:rFonts w:ascii="仿宋" w:hAnsi="仿宋" w:eastAsia="仿宋" w:cs="仿宋"/>
          <w:szCs w:val="32"/>
        </w:rPr>
        <w:t>，同时学校采取一事一议的方式酌情给予奖励。</w:t>
      </w:r>
    </w:p>
    <w:p>
      <w:pPr>
        <w:spacing w:line="536" w:lineRule="exact"/>
        <w:ind w:firstLine="640" w:firstLineChars="200"/>
        <w:rPr>
          <w:rFonts w:ascii="仿宋_GB2312"/>
          <w:szCs w:val="32"/>
        </w:rPr>
      </w:pPr>
      <w:r>
        <w:rPr>
          <w:rFonts w:hint="eastAsia" w:ascii="黑体" w:hAnsi="黑体" w:eastAsia="黑体"/>
          <w:szCs w:val="32"/>
        </w:rPr>
        <w:t>第十</w:t>
      </w:r>
      <w:r>
        <w:rPr>
          <w:rFonts w:hint="default" w:ascii="黑体" w:hAnsi="黑体" w:eastAsia="黑体"/>
          <w:szCs w:val="32"/>
        </w:rPr>
        <w:t>五</w:t>
      </w:r>
      <w:r>
        <w:rPr>
          <w:rFonts w:hint="eastAsia" w:ascii="黑体" w:hAnsi="黑体" w:eastAsia="黑体"/>
          <w:szCs w:val="32"/>
        </w:rPr>
        <w:t>条</w:t>
      </w:r>
      <w:r>
        <w:rPr>
          <w:rFonts w:hint="eastAsia" w:ascii="仿宋_GB2312"/>
          <w:szCs w:val="32"/>
        </w:rPr>
        <w:t xml:space="preserve"> </w:t>
      </w:r>
      <w:r>
        <w:rPr>
          <w:rFonts w:ascii="仿宋_GB2312"/>
          <w:szCs w:val="32"/>
        </w:rPr>
        <w:t xml:space="preserve"> </w:t>
      </w:r>
      <w:r>
        <w:rPr>
          <w:rFonts w:hint="eastAsia" w:ascii="仿宋" w:hAnsi="仿宋" w:eastAsia="仿宋" w:cs="仿宋"/>
          <w:szCs w:val="32"/>
        </w:rPr>
        <w:t>完成学校重大突破性成果的团队，可以为具有重大贡献的团队成员申请特殊的职称评聘破格政策，该项奖励政策应在团队岗位聘任和考核方案中予以明确。</w:t>
      </w:r>
    </w:p>
    <w:p>
      <w:pPr>
        <w:spacing w:line="536" w:lineRule="exact"/>
        <w:rPr>
          <w:rFonts w:ascii="仿宋" w:hAnsi="仿宋" w:eastAsia="仿宋" w:cs="仿宋"/>
        </w:rPr>
      </w:pPr>
    </w:p>
    <w:p>
      <w:pPr>
        <w:spacing w:before="180" w:after="180" w:line="548" w:lineRule="exact"/>
        <w:jc w:val="center"/>
        <w:outlineLvl w:val="0"/>
        <w:rPr>
          <w:rFonts w:ascii="黑体" w:eastAsia="黑体"/>
          <w:szCs w:val="32"/>
        </w:rPr>
      </w:pPr>
      <w:r>
        <w:rPr>
          <w:rFonts w:hint="eastAsia" w:ascii="黑体" w:eastAsia="黑体"/>
          <w:szCs w:val="32"/>
        </w:rPr>
        <w:t>第五章  其</w:t>
      </w:r>
      <w:r>
        <w:rPr>
          <w:rFonts w:ascii="黑体" w:eastAsia="黑体"/>
          <w:szCs w:val="32"/>
        </w:rPr>
        <w:t xml:space="preserve">  </w:t>
      </w:r>
      <w:r>
        <w:rPr>
          <w:rFonts w:hint="eastAsia" w:ascii="黑体" w:eastAsia="黑体"/>
          <w:szCs w:val="32"/>
        </w:rPr>
        <w:t>它</w:t>
      </w:r>
    </w:p>
    <w:p>
      <w:pPr>
        <w:spacing w:line="536" w:lineRule="exact"/>
        <w:ind w:firstLine="640" w:firstLineChars="200"/>
        <w:rPr>
          <w:rFonts w:ascii="仿宋_GB2312"/>
        </w:rPr>
      </w:pPr>
      <w:r>
        <w:rPr>
          <w:rFonts w:ascii="黑体" w:eastAsia="黑体"/>
        </w:rPr>
        <w:t>第十六条</w:t>
      </w:r>
      <w:r>
        <w:rPr>
          <w:rFonts w:ascii="仿宋_GB2312"/>
        </w:rPr>
        <w:t xml:space="preserve">  </w:t>
      </w:r>
      <w:r>
        <w:rPr>
          <w:rFonts w:ascii="仿宋" w:hAnsi="仿宋" w:eastAsia="仿宋" w:cs="仿宋"/>
          <w:szCs w:val="32"/>
        </w:rPr>
        <w:t>各二级学院</w:t>
      </w:r>
      <w:r>
        <w:rPr>
          <w:rFonts w:hint="eastAsia" w:ascii="仿宋" w:hAnsi="仿宋" w:eastAsia="仿宋" w:cs="仿宋"/>
          <w:szCs w:val="32"/>
        </w:rPr>
        <w:t>可以</w:t>
      </w:r>
      <w:r>
        <w:rPr>
          <w:rFonts w:ascii="仿宋" w:hAnsi="仿宋" w:eastAsia="仿宋" w:cs="仿宋"/>
          <w:szCs w:val="32"/>
        </w:rPr>
        <w:t>根据自身实际，强化学科引领，组建若干院级</w:t>
      </w:r>
      <w:r>
        <w:rPr>
          <w:rFonts w:hint="eastAsia" w:ascii="仿宋" w:hAnsi="仿宋" w:eastAsia="仿宋" w:cs="仿宋"/>
          <w:szCs w:val="32"/>
        </w:rPr>
        <w:t>学</w:t>
      </w:r>
      <w:r>
        <w:rPr>
          <w:rFonts w:hint="default" w:ascii="仿宋" w:hAnsi="仿宋" w:eastAsia="仿宋" w:cs="仿宋"/>
          <w:szCs w:val="32"/>
        </w:rPr>
        <w:t>术</w:t>
      </w:r>
      <w:r>
        <w:rPr>
          <w:rFonts w:ascii="仿宋" w:hAnsi="仿宋" w:eastAsia="仿宋" w:cs="仿宋"/>
          <w:szCs w:val="32"/>
        </w:rPr>
        <w:t>团队，并负责本院创新团队管理</w:t>
      </w:r>
      <w:r>
        <w:rPr>
          <w:rFonts w:hint="eastAsia" w:ascii="仿宋" w:hAnsi="仿宋" w:eastAsia="仿宋" w:cs="仿宋"/>
          <w:szCs w:val="32"/>
        </w:rPr>
        <w:t>方案</w:t>
      </w:r>
      <w:r>
        <w:rPr>
          <w:rFonts w:ascii="仿宋" w:hAnsi="仿宋" w:eastAsia="仿宋" w:cs="仿宋"/>
          <w:szCs w:val="32"/>
        </w:rPr>
        <w:t>的制定</w:t>
      </w:r>
      <w:r>
        <w:rPr>
          <w:rFonts w:hint="eastAsia" w:ascii="仿宋" w:hAnsi="仿宋" w:eastAsia="仿宋" w:cs="仿宋"/>
          <w:szCs w:val="32"/>
        </w:rPr>
        <w:t>，并依方案管理</w:t>
      </w:r>
      <w:r>
        <w:rPr>
          <w:rFonts w:ascii="仿宋" w:hAnsi="仿宋" w:eastAsia="仿宋" w:cs="仿宋"/>
          <w:szCs w:val="32"/>
        </w:rPr>
        <w:t>团队</w:t>
      </w:r>
      <w:r>
        <w:rPr>
          <w:rFonts w:hint="eastAsia" w:ascii="仿宋" w:hAnsi="仿宋" w:eastAsia="仿宋" w:cs="仿宋"/>
          <w:szCs w:val="32"/>
        </w:rPr>
        <w:t>，实施团队岗位聘任和团队考核</w:t>
      </w:r>
      <w:r>
        <w:rPr>
          <w:rFonts w:ascii="仿宋" w:hAnsi="仿宋" w:eastAsia="仿宋" w:cs="仿宋"/>
          <w:szCs w:val="32"/>
        </w:rPr>
        <w:t>。</w:t>
      </w:r>
    </w:p>
    <w:p>
      <w:pPr>
        <w:spacing w:line="540" w:lineRule="exact"/>
        <w:ind w:firstLine="640" w:firstLineChars="200"/>
        <w:rPr>
          <w:rFonts w:ascii="仿宋" w:hAnsi="仿宋" w:eastAsia="仿宋" w:cs="仿宋"/>
          <w:szCs w:val="32"/>
        </w:rPr>
      </w:pPr>
      <w:r>
        <w:rPr>
          <w:rFonts w:ascii="黑体" w:eastAsia="黑体"/>
        </w:rPr>
        <w:t>第</w:t>
      </w:r>
      <w:r>
        <w:rPr>
          <w:rFonts w:hint="eastAsia" w:ascii="黑体" w:eastAsia="黑体"/>
        </w:rPr>
        <w:t>十</w:t>
      </w:r>
      <w:r>
        <w:rPr>
          <w:rFonts w:hint="default" w:ascii="黑体" w:eastAsia="黑体"/>
        </w:rPr>
        <w:t>七</w:t>
      </w:r>
      <w:r>
        <w:rPr>
          <w:rFonts w:ascii="黑体" w:eastAsia="黑体"/>
        </w:rPr>
        <w:t>条</w:t>
      </w:r>
      <w:r>
        <w:rPr>
          <w:rFonts w:ascii="仿宋_GB2312"/>
        </w:rPr>
        <w:t xml:space="preserve">  </w:t>
      </w:r>
      <w:r>
        <w:rPr>
          <w:rFonts w:hint="eastAsia" w:ascii="仿宋" w:hAnsi="仿宋" w:eastAsia="仿宋" w:cs="仿宋"/>
          <w:szCs w:val="32"/>
        </w:rPr>
        <w:t>学</w:t>
      </w:r>
      <w:r>
        <w:rPr>
          <w:rFonts w:hint="default" w:ascii="仿宋" w:hAnsi="仿宋" w:eastAsia="仿宋" w:cs="仿宋"/>
          <w:szCs w:val="32"/>
        </w:rPr>
        <w:t>术</w:t>
      </w:r>
      <w:r>
        <w:rPr>
          <w:rFonts w:hint="eastAsia" w:ascii="仿宋" w:hAnsi="仿宋" w:eastAsia="仿宋" w:cs="仿宋"/>
          <w:szCs w:val="32"/>
        </w:rPr>
        <w:t>团队实施过程中如遇到未尽事宜，学校将另做补充规定。</w:t>
      </w:r>
    </w:p>
    <w:p>
      <w:pPr>
        <w:spacing w:line="540" w:lineRule="exact"/>
        <w:ind w:firstLine="640" w:firstLineChars="200"/>
        <w:rPr>
          <w:rFonts w:ascii="仿宋" w:hAnsi="仿宋" w:eastAsia="仿宋" w:cs="仿宋"/>
          <w:szCs w:val="32"/>
        </w:rPr>
      </w:pPr>
      <w:r>
        <w:rPr>
          <w:rFonts w:ascii="黑体" w:eastAsia="黑体"/>
        </w:rPr>
        <w:t>第</w:t>
      </w:r>
      <w:r>
        <w:rPr>
          <w:rFonts w:hint="eastAsia" w:ascii="黑体" w:eastAsia="黑体"/>
        </w:rPr>
        <w:t>十</w:t>
      </w:r>
      <w:r>
        <w:rPr>
          <w:rFonts w:hint="default" w:ascii="黑体" w:eastAsia="黑体"/>
        </w:rPr>
        <w:t>八</w:t>
      </w:r>
      <w:r>
        <w:rPr>
          <w:rFonts w:ascii="黑体" w:eastAsia="黑体"/>
        </w:rPr>
        <w:t xml:space="preserve">条  </w:t>
      </w:r>
      <w:r>
        <w:rPr>
          <w:rFonts w:ascii="仿宋" w:hAnsi="仿宋" w:eastAsia="仿宋" w:cs="仿宋"/>
          <w:szCs w:val="32"/>
        </w:rPr>
        <w:t>本办法由学科处负责解释。</w:t>
      </w:r>
    </w:p>
    <w:p>
      <w:pPr>
        <w:spacing w:line="540" w:lineRule="exact"/>
        <w:ind w:firstLine="640" w:firstLineChars="200"/>
        <w:rPr>
          <w:rFonts w:ascii="仿宋" w:hAnsi="仿宋" w:eastAsia="仿宋" w:cs="仿宋"/>
          <w:szCs w:val="32"/>
        </w:rPr>
      </w:pPr>
      <w:r>
        <w:rPr>
          <w:rFonts w:ascii="黑体" w:eastAsia="黑体"/>
        </w:rPr>
        <w:t>第</w:t>
      </w:r>
      <w:r>
        <w:rPr>
          <w:rFonts w:hint="eastAsia" w:ascii="黑体" w:eastAsia="黑体"/>
        </w:rPr>
        <w:t>十九</w:t>
      </w:r>
      <w:r>
        <w:rPr>
          <w:rFonts w:ascii="黑体" w:eastAsia="黑体"/>
        </w:rPr>
        <w:t>条</w:t>
      </w:r>
      <w:r>
        <w:rPr>
          <w:rFonts w:ascii="仿宋_GB2312"/>
        </w:rPr>
        <w:t xml:space="preserve">  </w:t>
      </w:r>
      <w:r>
        <w:rPr>
          <w:rFonts w:ascii="仿宋" w:hAnsi="仿宋" w:eastAsia="仿宋" w:cs="仿宋"/>
          <w:szCs w:val="32"/>
        </w:rPr>
        <w:t>本办法自发布之日起</w:t>
      </w:r>
      <w:r>
        <w:rPr>
          <w:rFonts w:hint="eastAsia" w:ascii="仿宋" w:hAnsi="仿宋" w:eastAsia="仿宋" w:cs="仿宋"/>
          <w:szCs w:val="32"/>
        </w:rPr>
        <w:t>试</w:t>
      </w:r>
      <w:r>
        <w:rPr>
          <w:rFonts w:ascii="仿宋" w:hAnsi="仿宋" w:eastAsia="仿宋" w:cs="仿宋"/>
          <w:szCs w:val="32"/>
        </w:rPr>
        <w:t>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5C"/>
    <w:rsid w:val="00000288"/>
    <w:rsid w:val="000C582E"/>
    <w:rsid w:val="000F1537"/>
    <w:rsid w:val="000F53CA"/>
    <w:rsid w:val="0011679E"/>
    <w:rsid w:val="00154B5B"/>
    <w:rsid w:val="00186196"/>
    <w:rsid w:val="001A61A8"/>
    <w:rsid w:val="001F5EF0"/>
    <w:rsid w:val="0022499A"/>
    <w:rsid w:val="00252046"/>
    <w:rsid w:val="00264621"/>
    <w:rsid w:val="00291601"/>
    <w:rsid w:val="002B35A3"/>
    <w:rsid w:val="002B612A"/>
    <w:rsid w:val="002D02AE"/>
    <w:rsid w:val="002E1DB7"/>
    <w:rsid w:val="002E5EEB"/>
    <w:rsid w:val="00305DF9"/>
    <w:rsid w:val="003242F1"/>
    <w:rsid w:val="00330924"/>
    <w:rsid w:val="00340A36"/>
    <w:rsid w:val="00350B8A"/>
    <w:rsid w:val="00367222"/>
    <w:rsid w:val="00370CA5"/>
    <w:rsid w:val="004441E5"/>
    <w:rsid w:val="004D0B89"/>
    <w:rsid w:val="00524407"/>
    <w:rsid w:val="00567CD8"/>
    <w:rsid w:val="00595B57"/>
    <w:rsid w:val="005A36B3"/>
    <w:rsid w:val="005A501E"/>
    <w:rsid w:val="005B1452"/>
    <w:rsid w:val="005C5A63"/>
    <w:rsid w:val="005F4DF6"/>
    <w:rsid w:val="00600298"/>
    <w:rsid w:val="006155EA"/>
    <w:rsid w:val="00647262"/>
    <w:rsid w:val="00655167"/>
    <w:rsid w:val="0066600C"/>
    <w:rsid w:val="00686DA7"/>
    <w:rsid w:val="006A6FBF"/>
    <w:rsid w:val="006C0E39"/>
    <w:rsid w:val="006F01A4"/>
    <w:rsid w:val="00711971"/>
    <w:rsid w:val="00785CE2"/>
    <w:rsid w:val="007A0A35"/>
    <w:rsid w:val="007B2E35"/>
    <w:rsid w:val="007E3F7B"/>
    <w:rsid w:val="00800002"/>
    <w:rsid w:val="008055D0"/>
    <w:rsid w:val="00806A12"/>
    <w:rsid w:val="00811BAA"/>
    <w:rsid w:val="0082515A"/>
    <w:rsid w:val="00867DD4"/>
    <w:rsid w:val="008A4D77"/>
    <w:rsid w:val="008D19F4"/>
    <w:rsid w:val="008F12B7"/>
    <w:rsid w:val="00907D89"/>
    <w:rsid w:val="00952DA7"/>
    <w:rsid w:val="009666A5"/>
    <w:rsid w:val="009C14A6"/>
    <w:rsid w:val="009C472D"/>
    <w:rsid w:val="009E482F"/>
    <w:rsid w:val="009F240C"/>
    <w:rsid w:val="00A06E8B"/>
    <w:rsid w:val="00A9007A"/>
    <w:rsid w:val="00A91E2B"/>
    <w:rsid w:val="00AA1199"/>
    <w:rsid w:val="00AD0CC3"/>
    <w:rsid w:val="00AD4F60"/>
    <w:rsid w:val="00AF3EB3"/>
    <w:rsid w:val="00AF4482"/>
    <w:rsid w:val="00B62595"/>
    <w:rsid w:val="00BC07C5"/>
    <w:rsid w:val="00BC6A16"/>
    <w:rsid w:val="00BE4D9E"/>
    <w:rsid w:val="00BF2CAB"/>
    <w:rsid w:val="00BF5B05"/>
    <w:rsid w:val="00C272AC"/>
    <w:rsid w:val="00C37ED1"/>
    <w:rsid w:val="00C42A5A"/>
    <w:rsid w:val="00C46667"/>
    <w:rsid w:val="00C66B96"/>
    <w:rsid w:val="00C75E8A"/>
    <w:rsid w:val="00C93D59"/>
    <w:rsid w:val="00CB2209"/>
    <w:rsid w:val="00CC300C"/>
    <w:rsid w:val="00CE5CFE"/>
    <w:rsid w:val="00CF10C5"/>
    <w:rsid w:val="00D1222F"/>
    <w:rsid w:val="00D14EC4"/>
    <w:rsid w:val="00D525C7"/>
    <w:rsid w:val="00D83C5C"/>
    <w:rsid w:val="00D92C5F"/>
    <w:rsid w:val="00DA1ADF"/>
    <w:rsid w:val="00DB4D93"/>
    <w:rsid w:val="00E206BD"/>
    <w:rsid w:val="00E57B87"/>
    <w:rsid w:val="00E84FDF"/>
    <w:rsid w:val="00EC37F7"/>
    <w:rsid w:val="00F30704"/>
    <w:rsid w:val="00F56B82"/>
    <w:rsid w:val="00F84B76"/>
    <w:rsid w:val="00FE16BE"/>
    <w:rsid w:val="0D0A0B04"/>
    <w:rsid w:val="19FC3C29"/>
    <w:rsid w:val="1ECA77E1"/>
    <w:rsid w:val="258A7FE3"/>
    <w:rsid w:val="29431C56"/>
    <w:rsid w:val="2C401E6D"/>
    <w:rsid w:val="369E1668"/>
    <w:rsid w:val="3B9E5E50"/>
    <w:rsid w:val="434C74BF"/>
    <w:rsid w:val="4E012E50"/>
    <w:rsid w:val="534B60AB"/>
    <w:rsid w:val="5EBC4696"/>
    <w:rsid w:val="62B64C0A"/>
    <w:rsid w:val="656D3A27"/>
    <w:rsid w:val="6709384D"/>
    <w:rsid w:val="67427F0F"/>
    <w:rsid w:val="6ABE101F"/>
    <w:rsid w:val="731A06B3"/>
    <w:rsid w:val="7C9D0044"/>
    <w:rsid w:val="9EB1857B"/>
    <w:rsid w:val="D0D3714B"/>
    <w:rsid w:val="ECCFDEED"/>
    <w:rsid w:val="EFDD01E9"/>
    <w:rsid w:val="FFFB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8"/>
    <w:unhideWhenUsed/>
    <w:uiPriority w:val="99"/>
    <w:pPr>
      <w:jc w:val="left"/>
    </w:pPr>
  </w:style>
  <w:style w:type="paragraph" w:styleId="3">
    <w:name w:val="Balloon Text"/>
    <w:basedOn w:val="1"/>
    <w:link w:val="10"/>
    <w:unhideWhenUsed/>
    <w:uiPriority w:val="99"/>
    <w:rPr>
      <w:rFonts w:ascii="宋体" w:eastAsia="宋体"/>
      <w:sz w:val="18"/>
      <w:szCs w:val="18"/>
    </w:rPr>
  </w:style>
  <w:style w:type="paragraph" w:styleId="4">
    <w:name w:val="annotation subject"/>
    <w:basedOn w:val="2"/>
    <w:next w:val="2"/>
    <w:link w:val="9"/>
    <w:unhideWhenUsed/>
    <w:uiPriority w:val="99"/>
    <w:rPr>
      <w:b/>
      <w:bCs/>
    </w:rPr>
  </w:style>
  <w:style w:type="character" w:styleId="7">
    <w:name w:val="annotation reference"/>
    <w:unhideWhenUsed/>
    <w:uiPriority w:val="99"/>
    <w:rPr>
      <w:sz w:val="21"/>
      <w:szCs w:val="21"/>
    </w:rPr>
  </w:style>
  <w:style w:type="character" w:customStyle="1" w:styleId="8">
    <w:name w:val="批注文字 字符"/>
    <w:link w:val="2"/>
    <w:semiHidden/>
    <w:uiPriority w:val="99"/>
    <w:rPr>
      <w:rFonts w:eastAsia="仿宋_GB2312"/>
      <w:kern w:val="2"/>
      <w:sz w:val="32"/>
    </w:rPr>
  </w:style>
  <w:style w:type="character" w:customStyle="1" w:styleId="9">
    <w:name w:val="批注主题 字符"/>
    <w:link w:val="4"/>
    <w:semiHidden/>
    <w:uiPriority w:val="99"/>
    <w:rPr>
      <w:rFonts w:eastAsia="仿宋_GB2312"/>
      <w:b/>
      <w:bCs/>
      <w:kern w:val="2"/>
      <w:sz w:val="32"/>
    </w:rPr>
  </w:style>
  <w:style w:type="character" w:customStyle="1" w:styleId="10">
    <w:name w:val="批注框文本 字符"/>
    <w:link w:val="3"/>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Company>
  <Pages>5</Pages>
  <Words>385</Words>
  <Characters>2201</Characters>
  <Lines>18</Lines>
  <Paragraphs>5</Paragraphs>
  <TotalTime>2</TotalTime>
  <ScaleCrop>false</ScaleCrop>
  <LinksUpToDate>false</LinksUpToDate>
  <CharactersWithSpaces>2581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2019-04-08T07:10:00Z</dcterms:created>
  <dc:creator>xbany</dc:creator>
  <cp:lastModifiedBy>世平Ruan</cp:lastModifiedBy>
  <cp:lastPrinted>2018-06-07T02:15:00Z</cp:lastPrinted>
  <dcterms:modified xsi:type="dcterms:W3CDTF">2019-04-15T23:40:33Z</dcterms:modified>
  <dc:title>浙江科技学院学科团队建设管理办法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